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55EC" w14:textId="78E9B4B3" w:rsidR="00516B09" w:rsidRPr="00CE30DE" w:rsidRDefault="00A97F0F" w:rsidP="00CD3B2B">
      <w:pPr>
        <w:spacing w:before="0" w:after="0"/>
        <w:ind w:left="0"/>
        <w:rPr>
          <w:rFonts w:ascii="Book Antiqua" w:hAnsi="Book Antiqua" w:cs="Calibri"/>
          <w:b/>
          <w:bCs/>
        </w:rPr>
      </w:pPr>
      <w:r w:rsidRPr="00CE30DE">
        <w:rPr>
          <w:rFonts w:ascii="Book Antiqua" w:hAnsi="Book Antiqua" w:cs="Calibri"/>
          <w:b/>
          <w:bCs/>
        </w:rPr>
        <w:t>Sotsiaalministeerium</w:t>
      </w:r>
    </w:p>
    <w:p w14:paraId="2B6D2443" w14:textId="26BCAA2C" w:rsidR="00A97F0F" w:rsidRPr="00CE30DE" w:rsidRDefault="00A97F0F" w:rsidP="00CD3B2B">
      <w:pPr>
        <w:spacing w:before="0" w:after="0"/>
        <w:ind w:left="0"/>
        <w:rPr>
          <w:rFonts w:ascii="Book Antiqua" w:hAnsi="Book Antiqua" w:cs="Calibri"/>
          <w:b/>
          <w:bCs/>
        </w:rPr>
      </w:pPr>
      <w:r w:rsidRPr="00CE30DE">
        <w:rPr>
          <w:rFonts w:ascii="Book Antiqua" w:hAnsi="Book Antiqua" w:cs="Calibri"/>
          <w:b/>
          <w:bCs/>
        </w:rPr>
        <w:t>Suur-Ameerika 1</w:t>
      </w:r>
    </w:p>
    <w:p w14:paraId="5B10E092" w14:textId="681FF414" w:rsidR="00A97F0F" w:rsidRPr="00CE30DE" w:rsidRDefault="00A97F0F" w:rsidP="00CD3B2B">
      <w:pPr>
        <w:spacing w:before="0"/>
        <w:ind w:left="0"/>
        <w:rPr>
          <w:rFonts w:ascii="Book Antiqua" w:hAnsi="Book Antiqua" w:cs="Calibri"/>
          <w:b/>
          <w:bCs/>
        </w:rPr>
      </w:pPr>
      <w:r w:rsidRPr="00CE30DE">
        <w:rPr>
          <w:rFonts w:ascii="Book Antiqua" w:hAnsi="Book Antiqua" w:cs="Calibri"/>
          <w:b/>
          <w:bCs/>
        </w:rPr>
        <w:t>10122 Tallinn</w:t>
      </w:r>
    </w:p>
    <w:p w14:paraId="2EB9212E" w14:textId="0CB6CC52" w:rsidR="00A97F0F" w:rsidRPr="00CE30DE" w:rsidRDefault="00A97F0F" w:rsidP="00CD3B2B">
      <w:pPr>
        <w:spacing w:before="0" w:after="0"/>
        <w:ind w:left="0"/>
        <w:rPr>
          <w:rFonts w:ascii="Book Antiqua" w:hAnsi="Book Antiqua" w:cs="Calibri"/>
          <w:b/>
          <w:bCs/>
          <w:i/>
          <w:iCs/>
        </w:rPr>
      </w:pPr>
      <w:r w:rsidRPr="00CE30DE">
        <w:rPr>
          <w:rFonts w:ascii="Book Antiqua" w:hAnsi="Book Antiqua" w:cs="Calibri"/>
          <w:b/>
          <w:bCs/>
          <w:i/>
          <w:iCs/>
        </w:rPr>
        <w:t xml:space="preserve">e-post: </w:t>
      </w:r>
      <w:r w:rsidRPr="00CE30DE">
        <w:rPr>
          <w:rFonts w:ascii="Book Antiqua" w:hAnsi="Book Antiqua" w:cs="Calibri"/>
          <w:b/>
          <w:bCs/>
          <w:i/>
          <w:iCs/>
        </w:rPr>
        <w:tab/>
        <w:t>info@sm.ee</w:t>
      </w:r>
    </w:p>
    <w:p w14:paraId="32331668" w14:textId="565E988C" w:rsidR="00A97F0F" w:rsidRPr="00CE30DE" w:rsidRDefault="00A97F0F" w:rsidP="00CD3B2B">
      <w:pPr>
        <w:spacing w:before="0"/>
        <w:ind w:left="0" w:hanging="851"/>
        <w:rPr>
          <w:rFonts w:ascii="Book Antiqua" w:hAnsi="Book Antiqua" w:cs="Calibri"/>
          <w:b/>
          <w:bCs/>
          <w:i/>
          <w:iCs/>
        </w:rPr>
      </w:pPr>
      <w:r w:rsidRPr="00CE30DE">
        <w:rPr>
          <w:rFonts w:ascii="Book Antiqua" w:hAnsi="Book Antiqua" w:cs="Calibri"/>
          <w:b/>
          <w:bCs/>
          <w:i/>
          <w:iCs/>
        </w:rPr>
        <w:tab/>
      </w:r>
      <w:r w:rsidR="00CD3B2B">
        <w:rPr>
          <w:rFonts w:ascii="Book Antiqua" w:hAnsi="Book Antiqua" w:cs="Calibri"/>
          <w:b/>
          <w:bCs/>
          <w:i/>
          <w:iCs/>
        </w:rPr>
        <w:tab/>
      </w:r>
      <w:r w:rsidR="00CD3B2B">
        <w:rPr>
          <w:rFonts w:ascii="Book Antiqua" w:hAnsi="Book Antiqua" w:cs="Calibri"/>
          <w:b/>
          <w:bCs/>
          <w:i/>
          <w:iCs/>
        </w:rPr>
        <w:tab/>
      </w:r>
      <w:r w:rsidRPr="00CE30DE">
        <w:rPr>
          <w:rFonts w:ascii="Book Antiqua" w:hAnsi="Book Antiqua" w:cs="Calibri"/>
          <w:b/>
          <w:bCs/>
          <w:i/>
          <w:iCs/>
        </w:rPr>
        <w:t>mari.amos@sm.ee</w:t>
      </w:r>
    </w:p>
    <w:p w14:paraId="4A98F29C" w14:textId="060F04D6" w:rsidR="00A97F0F" w:rsidRPr="00CE30DE" w:rsidRDefault="00A97F0F" w:rsidP="00CD3B2B">
      <w:pPr>
        <w:tabs>
          <w:tab w:val="left" w:pos="990"/>
        </w:tabs>
        <w:spacing w:before="0" w:after="0"/>
        <w:ind w:left="0"/>
        <w:rPr>
          <w:rFonts w:ascii="Book Antiqua" w:hAnsi="Book Antiqua" w:cs="Calibri"/>
          <w:b/>
          <w:bCs/>
          <w:i/>
          <w:iCs/>
        </w:rPr>
      </w:pPr>
      <w:r w:rsidRPr="00CE30DE">
        <w:rPr>
          <w:rFonts w:ascii="Book Antiqua" w:hAnsi="Book Antiqua" w:cs="Calibri"/>
          <w:b/>
          <w:bCs/>
          <w:i/>
          <w:iCs/>
        </w:rPr>
        <w:t xml:space="preserve">      </w:t>
      </w:r>
      <w:proofErr w:type="spellStart"/>
      <w:r w:rsidRPr="00CE30DE">
        <w:rPr>
          <w:rFonts w:ascii="Book Antiqua" w:hAnsi="Book Antiqua" w:cs="Calibri"/>
          <w:b/>
          <w:bCs/>
          <w:i/>
          <w:iCs/>
        </w:rPr>
        <w:t>Cc</w:t>
      </w:r>
      <w:proofErr w:type="spellEnd"/>
      <w:r w:rsidRPr="00CE30DE">
        <w:rPr>
          <w:rFonts w:ascii="Book Antiqua" w:hAnsi="Book Antiqua" w:cs="Calibri"/>
          <w:b/>
          <w:bCs/>
          <w:i/>
          <w:iCs/>
        </w:rPr>
        <w:t>:</w:t>
      </w:r>
      <w:r w:rsidRPr="00CE30DE">
        <w:rPr>
          <w:rFonts w:ascii="Book Antiqua" w:hAnsi="Book Antiqua" w:cs="Calibri"/>
          <w:b/>
          <w:bCs/>
          <w:i/>
          <w:iCs/>
        </w:rPr>
        <w:tab/>
      </w:r>
      <w:r w:rsidR="00CD3B2B">
        <w:rPr>
          <w:rFonts w:ascii="Book Antiqua" w:hAnsi="Book Antiqua" w:cs="Calibri"/>
          <w:b/>
          <w:bCs/>
          <w:i/>
          <w:iCs/>
        </w:rPr>
        <w:tab/>
      </w:r>
      <w:r w:rsidRPr="00CE30DE">
        <w:rPr>
          <w:rFonts w:ascii="Book Antiqua" w:hAnsi="Book Antiqua" w:cs="Calibri"/>
          <w:b/>
          <w:bCs/>
          <w:i/>
          <w:iCs/>
        </w:rPr>
        <w:t>andrus.varki@ravimiamet.ee</w:t>
      </w:r>
    </w:p>
    <w:p w14:paraId="5AE95894" w14:textId="71B13DE5" w:rsidR="00A97F0F" w:rsidRPr="00CE30DE" w:rsidRDefault="00A97F0F" w:rsidP="00CD3B2B">
      <w:pPr>
        <w:spacing w:before="0" w:after="0"/>
        <w:ind w:left="0" w:hanging="851"/>
        <w:rPr>
          <w:rFonts w:ascii="Book Antiqua" w:hAnsi="Book Antiqua" w:cs="Calibri"/>
          <w:b/>
          <w:bCs/>
          <w:i/>
          <w:iCs/>
        </w:rPr>
      </w:pPr>
      <w:r w:rsidRPr="00CE30DE">
        <w:rPr>
          <w:rFonts w:ascii="Book Antiqua" w:hAnsi="Book Antiqua" w:cs="Calibri"/>
          <w:b/>
          <w:bCs/>
          <w:i/>
          <w:iCs/>
        </w:rPr>
        <w:tab/>
      </w:r>
      <w:r w:rsidR="00CD3B2B">
        <w:rPr>
          <w:rFonts w:ascii="Book Antiqua" w:hAnsi="Book Antiqua" w:cs="Calibri"/>
          <w:b/>
          <w:bCs/>
          <w:i/>
          <w:iCs/>
        </w:rPr>
        <w:tab/>
      </w:r>
      <w:r w:rsidR="00CD3B2B">
        <w:rPr>
          <w:rFonts w:ascii="Book Antiqua" w:hAnsi="Book Antiqua" w:cs="Calibri"/>
          <w:b/>
          <w:bCs/>
          <w:i/>
          <w:iCs/>
        </w:rPr>
        <w:tab/>
      </w:r>
      <w:r w:rsidRPr="00CE30DE">
        <w:rPr>
          <w:rFonts w:ascii="Book Antiqua" w:hAnsi="Book Antiqua" w:cs="Calibri"/>
          <w:b/>
          <w:bCs/>
          <w:i/>
          <w:iCs/>
        </w:rPr>
        <w:t>olev.kalda@pta.ee</w:t>
      </w:r>
    </w:p>
    <w:p w14:paraId="40BF4AA4" w14:textId="20A15C2B" w:rsidR="00A97F0F" w:rsidRPr="00CE30DE" w:rsidRDefault="00A97F0F" w:rsidP="00CD3B2B">
      <w:pPr>
        <w:spacing w:before="0" w:after="0"/>
        <w:ind w:left="0" w:hanging="851"/>
        <w:rPr>
          <w:rFonts w:ascii="Book Antiqua" w:hAnsi="Book Antiqua" w:cs="Calibri"/>
          <w:b/>
          <w:bCs/>
          <w:i/>
          <w:iCs/>
        </w:rPr>
      </w:pPr>
      <w:r w:rsidRPr="00CE30DE">
        <w:rPr>
          <w:rFonts w:ascii="Book Antiqua" w:hAnsi="Book Antiqua" w:cs="Calibri"/>
          <w:b/>
          <w:bCs/>
          <w:i/>
          <w:iCs/>
        </w:rPr>
        <w:tab/>
      </w:r>
      <w:r w:rsidR="00CD3B2B">
        <w:rPr>
          <w:rFonts w:ascii="Book Antiqua" w:hAnsi="Book Antiqua" w:cs="Calibri"/>
          <w:b/>
          <w:bCs/>
          <w:i/>
          <w:iCs/>
        </w:rPr>
        <w:tab/>
      </w:r>
      <w:r w:rsidR="00CD3B2B">
        <w:rPr>
          <w:rFonts w:ascii="Book Antiqua" w:hAnsi="Book Antiqua" w:cs="Calibri"/>
          <w:b/>
          <w:bCs/>
          <w:i/>
          <w:iCs/>
        </w:rPr>
        <w:tab/>
      </w:r>
      <w:r w:rsidRPr="00CE30DE">
        <w:rPr>
          <w:rFonts w:ascii="Book Antiqua" w:hAnsi="Book Antiqua" w:cs="Calibri"/>
          <w:b/>
          <w:bCs/>
          <w:i/>
          <w:iCs/>
        </w:rPr>
        <w:t>katrin.kiisk@ravimiamet.ee</w:t>
      </w:r>
    </w:p>
    <w:p w14:paraId="13FBD206" w14:textId="19F43C00" w:rsidR="00A97F0F" w:rsidRDefault="00A97F0F" w:rsidP="00CD3B2B">
      <w:pPr>
        <w:spacing w:before="0" w:after="0"/>
        <w:ind w:left="0" w:hanging="851"/>
        <w:rPr>
          <w:rFonts w:ascii="Book Antiqua" w:hAnsi="Book Antiqua" w:cs="Calibri"/>
          <w:b/>
          <w:bCs/>
          <w:i/>
          <w:iCs/>
        </w:rPr>
      </w:pPr>
      <w:r w:rsidRPr="00CE30DE">
        <w:rPr>
          <w:rFonts w:ascii="Book Antiqua" w:hAnsi="Book Antiqua" w:cs="Calibri"/>
          <w:b/>
          <w:bCs/>
          <w:i/>
          <w:iCs/>
        </w:rPr>
        <w:tab/>
      </w:r>
      <w:r w:rsidR="00CD3B2B">
        <w:rPr>
          <w:rFonts w:ascii="Book Antiqua" w:hAnsi="Book Antiqua" w:cs="Calibri"/>
          <w:b/>
          <w:bCs/>
          <w:i/>
          <w:iCs/>
        </w:rPr>
        <w:tab/>
      </w:r>
      <w:r w:rsidR="00CD3B2B">
        <w:rPr>
          <w:rFonts w:ascii="Book Antiqua" w:hAnsi="Book Antiqua" w:cs="Calibri"/>
          <w:b/>
          <w:bCs/>
          <w:i/>
          <w:iCs/>
        </w:rPr>
        <w:tab/>
      </w:r>
      <w:r w:rsidR="007B5A88" w:rsidRPr="007B5A88">
        <w:rPr>
          <w:rFonts w:ascii="Book Antiqua" w:hAnsi="Book Antiqua" w:cs="Calibri"/>
          <w:b/>
          <w:bCs/>
          <w:i/>
          <w:iCs/>
        </w:rPr>
        <w:t>ott.laius@ravimiamet.ee</w:t>
      </w:r>
    </w:p>
    <w:p w14:paraId="2B183A54" w14:textId="058E3841" w:rsidR="007B5A88" w:rsidRPr="00CE30DE" w:rsidRDefault="007B5A88" w:rsidP="00CD3B2B">
      <w:pPr>
        <w:spacing w:before="0" w:after="0"/>
        <w:ind w:left="0" w:hanging="851"/>
        <w:rPr>
          <w:rFonts w:ascii="Book Antiqua" w:hAnsi="Book Antiqua" w:cs="Calibri"/>
          <w:b/>
          <w:bCs/>
          <w:i/>
          <w:iCs/>
        </w:rPr>
      </w:pPr>
      <w:r>
        <w:rPr>
          <w:rFonts w:ascii="Book Antiqua" w:hAnsi="Book Antiqua" w:cs="Calibri"/>
          <w:b/>
          <w:bCs/>
          <w:i/>
          <w:iCs/>
        </w:rPr>
        <w:tab/>
      </w:r>
      <w:r>
        <w:rPr>
          <w:rFonts w:ascii="Book Antiqua" w:hAnsi="Book Antiqua" w:cs="Calibri"/>
          <w:b/>
          <w:bCs/>
          <w:i/>
          <w:iCs/>
        </w:rPr>
        <w:tab/>
      </w:r>
      <w:r>
        <w:rPr>
          <w:rFonts w:ascii="Book Antiqua" w:hAnsi="Book Antiqua" w:cs="Calibri"/>
          <w:b/>
          <w:bCs/>
          <w:i/>
          <w:iCs/>
        </w:rPr>
        <w:tab/>
        <w:t>ivika.noukas@oiguskantsler.ee</w:t>
      </w:r>
    </w:p>
    <w:p w14:paraId="348D239A" w14:textId="77777777" w:rsidR="00A97F0F" w:rsidRDefault="00A97F0F" w:rsidP="00381841">
      <w:pPr>
        <w:spacing w:before="0" w:after="0"/>
        <w:ind w:left="0" w:hanging="850"/>
        <w:rPr>
          <w:rFonts w:ascii="Book Antiqua" w:hAnsi="Book Antiqua" w:cs="Calibri"/>
          <w:b/>
          <w:bCs/>
        </w:rPr>
      </w:pPr>
    </w:p>
    <w:p w14:paraId="22F10862" w14:textId="77777777" w:rsidR="00381841" w:rsidRDefault="00381841" w:rsidP="00381841">
      <w:pPr>
        <w:spacing w:before="0" w:after="0"/>
        <w:ind w:left="0" w:hanging="850"/>
        <w:rPr>
          <w:rFonts w:ascii="Book Antiqua" w:hAnsi="Book Antiqua" w:cs="Calibri"/>
          <w:b/>
          <w:bCs/>
        </w:rPr>
      </w:pPr>
    </w:p>
    <w:p w14:paraId="5FDBE46D" w14:textId="77777777" w:rsidR="00381841" w:rsidRPr="00CE30DE" w:rsidRDefault="00381841" w:rsidP="00381841">
      <w:pPr>
        <w:spacing w:before="0" w:after="0"/>
        <w:ind w:left="0" w:hanging="850"/>
        <w:rPr>
          <w:rFonts w:ascii="Book Antiqua" w:hAnsi="Book Antiqua" w:cs="Calibri"/>
          <w:b/>
          <w:bCs/>
        </w:rPr>
      </w:pPr>
    </w:p>
    <w:p w14:paraId="2BE5CA45" w14:textId="0F989022" w:rsidR="00A97F0F" w:rsidRPr="00CE30DE" w:rsidRDefault="00722052" w:rsidP="00381841">
      <w:pPr>
        <w:spacing w:before="0" w:after="0"/>
        <w:ind w:left="0" w:hanging="850"/>
        <w:jc w:val="right"/>
        <w:rPr>
          <w:rFonts w:ascii="Book Antiqua" w:hAnsi="Book Antiqua" w:cs="Calibri"/>
        </w:rPr>
      </w:pPr>
      <w:r w:rsidRPr="00CE30DE">
        <w:rPr>
          <w:rFonts w:ascii="Book Antiqua" w:hAnsi="Book Antiqua" w:cs="Calibri"/>
        </w:rPr>
        <w:t>22</w:t>
      </w:r>
      <w:r w:rsidR="00A97F0F" w:rsidRPr="00CE30DE">
        <w:rPr>
          <w:rFonts w:ascii="Book Antiqua" w:hAnsi="Book Antiqua" w:cs="Calibri"/>
        </w:rPr>
        <w:t>.03.2026</w:t>
      </w:r>
      <w:r w:rsidRPr="00CE30DE">
        <w:rPr>
          <w:rFonts w:ascii="Book Antiqua" w:hAnsi="Book Antiqua" w:cs="Calibri"/>
        </w:rPr>
        <w:t xml:space="preserve"> meie nr RK/03/01</w:t>
      </w:r>
    </w:p>
    <w:p w14:paraId="67A1846F" w14:textId="77777777" w:rsidR="00A97F0F" w:rsidRDefault="00A97F0F" w:rsidP="00381841">
      <w:pPr>
        <w:spacing w:before="0" w:after="0"/>
        <w:ind w:left="0" w:hanging="850"/>
        <w:rPr>
          <w:rFonts w:ascii="Book Antiqua" w:hAnsi="Book Antiqua" w:cs="Calibri"/>
        </w:rPr>
      </w:pPr>
    </w:p>
    <w:p w14:paraId="0321350A" w14:textId="77777777" w:rsidR="00381841" w:rsidRDefault="00381841" w:rsidP="00381841">
      <w:pPr>
        <w:spacing w:before="0" w:after="0"/>
        <w:ind w:left="0" w:hanging="850"/>
        <w:rPr>
          <w:rFonts w:ascii="Book Antiqua" w:hAnsi="Book Antiqua" w:cs="Calibri"/>
        </w:rPr>
      </w:pPr>
    </w:p>
    <w:p w14:paraId="67DD4BBE" w14:textId="77777777" w:rsidR="00A84DEC" w:rsidRPr="00CE30DE" w:rsidRDefault="00A84DEC" w:rsidP="00381841">
      <w:pPr>
        <w:spacing w:before="0" w:after="0"/>
        <w:ind w:left="0" w:hanging="850"/>
        <w:rPr>
          <w:rFonts w:ascii="Book Antiqua" w:hAnsi="Book Antiqua" w:cs="Calibri"/>
        </w:rPr>
      </w:pPr>
    </w:p>
    <w:p w14:paraId="421CDAA3" w14:textId="4CFCFDA7" w:rsidR="00A97F0F" w:rsidRDefault="00A97F0F" w:rsidP="00CD3B2B">
      <w:pPr>
        <w:spacing w:after="0"/>
        <w:ind w:left="0"/>
        <w:rPr>
          <w:rFonts w:ascii="Book Antiqua" w:hAnsi="Book Antiqua" w:cs="Calibri"/>
          <w:b/>
          <w:bCs/>
        </w:rPr>
      </w:pPr>
      <w:r w:rsidRPr="00CE30DE">
        <w:rPr>
          <w:rFonts w:ascii="Book Antiqua" w:hAnsi="Book Antiqua" w:cs="Calibri"/>
          <w:b/>
          <w:bCs/>
        </w:rPr>
        <w:t>MTÜ Veterinaarravimitootjate Liit seisukoht tervise- ja tööministri 05.07.2022 määruse nr 55 muutmise eelnõule</w:t>
      </w:r>
    </w:p>
    <w:p w14:paraId="3EFF07D2" w14:textId="45903D8E" w:rsidR="002477B7" w:rsidRPr="005D5619" w:rsidRDefault="002477B7" w:rsidP="002477B7">
      <w:pPr>
        <w:spacing w:before="240" w:after="240"/>
        <w:ind w:left="0"/>
        <w:rPr>
          <w:rFonts w:ascii="Book Antiqua" w:hAnsi="Book Antiqua" w:cs="Calibri"/>
          <w:spacing w:val="-2"/>
        </w:rPr>
      </w:pPr>
      <w:r w:rsidRPr="005D5619">
        <w:rPr>
          <w:rFonts w:ascii="Book Antiqua" w:hAnsi="Book Antiqua" w:cs="Calibri"/>
          <w:spacing w:val="-2"/>
        </w:rPr>
        <w:t xml:space="preserve">Käesolevaga esitab MTÜ Veterinaarravimitootjate Liit (edaspidi </w:t>
      </w:r>
      <w:r w:rsidRPr="005D5619">
        <w:rPr>
          <w:rFonts w:ascii="Book Antiqua" w:hAnsi="Book Antiqua" w:cs="Calibri"/>
          <w:b/>
          <w:bCs/>
          <w:spacing w:val="-2"/>
        </w:rPr>
        <w:t>Liit</w:t>
      </w:r>
      <w:r w:rsidRPr="005D5619">
        <w:rPr>
          <w:rFonts w:ascii="Book Antiqua" w:hAnsi="Book Antiqua" w:cs="Calibri"/>
          <w:spacing w:val="-2"/>
        </w:rPr>
        <w:t xml:space="preserve">) Sotsiaalministeeriumi algatanud veterinaarravimi müügiloa haldamise aastatasu arvestamise aluste muudatuse eelnõule omapoolsed seisukohad alljärgnevas, käsitledes esmalt aastatasu ajalugu ja tausta (I), seejärel veterinaarravimite müügilubade ja </w:t>
      </w:r>
      <w:r w:rsidR="005D5619" w:rsidRPr="005D5619">
        <w:rPr>
          <w:rFonts w:ascii="Book Antiqua" w:hAnsi="Book Antiqua" w:cs="Calibri"/>
          <w:spacing w:val="-2"/>
        </w:rPr>
        <w:t xml:space="preserve">nende tootmise ning </w:t>
      </w:r>
      <w:r w:rsidRPr="005D5619">
        <w:rPr>
          <w:rFonts w:ascii="Book Antiqua" w:hAnsi="Book Antiqua" w:cs="Calibri"/>
          <w:spacing w:val="-2"/>
        </w:rPr>
        <w:t>kasutamise raamistikku (II), seisukohta kõnealusele eelnõule (III), võimalikke lahendusi (IV) ning teeb viimaks lühikokkuvõtte (V).</w:t>
      </w:r>
    </w:p>
    <w:p w14:paraId="25946034" w14:textId="1FECE2E6" w:rsidR="00A97F0F" w:rsidRPr="00387B90" w:rsidRDefault="002477B7" w:rsidP="00387B90">
      <w:pPr>
        <w:pStyle w:val="ListParagraph"/>
        <w:numPr>
          <w:ilvl w:val="0"/>
          <w:numId w:val="7"/>
        </w:numPr>
        <w:tabs>
          <w:tab w:val="left" w:pos="360"/>
        </w:tabs>
        <w:spacing w:before="240" w:after="0"/>
        <w:ind w:left="360" w:hanging="360"/>
        <w:rPr>
          <w:rFonts w:ascii="Book Antiqua" w:hAnsi="Book Antiqua" w:cs="Calibri"/>
          <w:b/>
          <w:bCs/>
          <w:u w:val="single"/>
        </w:rPr>
      </w:pPr>
      <w:r>
        <w:rPr>
          <w:rFonts w:ascii="Book Antiqua" w:hAnsi="Book Antiqua" w:cs="Calibri"/>
          <w:b/>
          <w:bCs/>
          <w:u w:val="single"/>
        </w:rPr>
        <w:t>Veterinaarravimite aastatasu a</w:t>
      </w:r>
      <w:r w:rsidR="00722052" w:rsidRPr="00387B90">
        <w:rPr>
          <w:rFonts w:ascii="Book Antiqua" w:hAnsi="Book Antiqua" w:cs="Calibri"/>
          <w:b/>
          <w:bCs/>
          <w:u w:val="single"/>
        </w:rPr>
        <w:t>jalugu ja taust</w:t>
      </w:r>
      <w:r w:rsidR="00A97F0F" w:rsidRPr="00387B90">
        <w:rPr>
          <w:rFonts w:ascii="Book Antiqua" w:hAnsi="Book Antiqua" w:cs="Calibri"/>
          <w:b/>
          <w:bCs/>
          <w:u w:val="single"/>
        </w:rPr>
        <w:t>:</w:t>
      </w:r>
    </w:p>
    <w:p w14:paraId="3D8BD9ED" w14:textId="635B937C" w:rsidR="00E04E4B" w:rsidRDefault="00722052" w:rsidP="00E04E4B">
      <w:pPr>
        <w:pStyle w:val="ListParagraph"/>
        <w:numPr>
          <w:ilvl w:val="0"/>
          <w:numId w:val="5"/>
        </w:numPr>
        <w:tabs>
          <w:tab w:val="left" w:pos="540"/>
        </w:tabs>
        <w:ind w:left="547" w:hanging="547"/>
        <w:contextualSpacing w:val="0"/>
        <w:rPr>
          <w:rFonts w:ascii="Book Antiqua" w:hAnsi="Book Antiqua" w:cs="Calibri"/>
        </w:rPr>
      </w:pPr>
      <w:r w:rsidRPr="00CE30DE">
        <w:rPr>
          <w:rFonts w:ascii="Book Antiqua" w:hAnsi="Book Antiqua" w:cs="Calibri"/>
        </w:rPr>
        <w:t xml:space="preserve">Euroopa Parlamendi ja Nõukogu määruse (EL) 2019/6 </w:t>
      </w:r>
      <w:r w:rsidR="00E04E4B">
        <w:rPr>
          <w:rFonts w:ascii="Book Antiqua" w:hAnsi="Book Antiqua" w:cs="Calibri"/>
        </w:rPr>
        <w:t xml:space="preserve">kohaldamisega seonduvalt muudeti 2022.a jaanuarist veterinaarravimite müügilubade haldamise korda. </w:t>
      </w:r>
    </w:p>
    <w:p w14:paraId="2EE540EE" w14:textId="7E472CA3" w:rsidR="00E04E4B" w:rsidRDefault="00E04E4B" w:rsidP="00FC0F53">
      <w:pPr>
        <w:pStyle w:val="ListParagraph"/>
        <w:tabs>
          <w:tab w:val="left" w:pos="540"/>
        </w:tabs>
        <w:ind w:left="540"/>
        <w:contextualSpacing w:val="0"/>
        <w:rPr>
          <w:rFonts w:ascii="Book Antiqua" w:hAnsi="Book Antiqua" w:cs="Calibri"/>
        </w:rPr>
      </w:pPr>
      <w:r>
        <w:rPr>
          <w:rFonts w:ascii="Book Antiqua" w:hAnsi="Book Antiqua" w:cs="Calibri"/>
        </w:rPr>
        <w:t>K</w:t>
      </w:r>
      <w:r w:rsidRPr="00E04E4B">
        <w:rPr>
          <w:rFonts w:ascii="Book Antiqua" w:hAnsi="Book Antiqua" w:cs="Calibri"/>
        </w:rPr>
        <w:t xml:space="preserve">ui Ravimiamet varasemalt hindas veterinaarravimi müügiloa </w:t>
      </w:r>
      <w:r>
        <w:rPr>
          <w:rFonts w:ascii="Book Antiqua" w:hAnsi="Book Antiqua" w:cs="Calibri"/>
        </w:rPr>
        <w:t xml:space="preserve">kõiki </w:t>
      </w:r>
      <w:r w:rsidRPr="00E04E4B">
        <w:rPr>
          <w:rFonts w:ascii="Book Antiqua" w:hAnsi="Book Antiqua" w:cs="Calibri"/>
        </w:rPr>
        <w:t xml:space="preserve">muudatusi sarnaselt </w:t>
      </w:r>
      <w:proofErr w:type="spellStart"/>
      <w:r w:rsidRPr="00E04E4B">
        <w:rPr>
          <w:rFonts w:ascii="Book Antiqua" w:hAnsi="Book Antiqua" w:cs="Calibri"/>
        </w:rPr>
        <w:t>inimtervishoius</w:t>
      </w:r>
      <w:proofErr w:type="spellEnd"/>
      <w:r w:rsidRPr="00E04E4B">
        <w:rPr>
          <w:rFonts w:ascii="Book Antiqua" w:hAnsi="Book Antiqua" w:cs="Calibri"/>
        </w:rPr>
        <w:t xml:space="preserve"> kasutatavate ravimitega, siis</w:t>
      </w:r>
      <w:r w:rsidR="002030A0">
        <w:rPr>
          <w:rFonts w:ascii="Book Antiqua" w:hAnsi="Book Antiqua" w:cs="Calibri"/>
        </w:rPr>
        <w:t xml:space="preserve"> pärast </w:t>
      </w:r>
      <w:r w:rsidR="00A84DEC">
        <w:rPr>
          <w:rFonts w:ascii="Book Antiqua" w:hAnsi="Book Antiqua" w:cs="Calibri"/>
        </w:rPr>
        <w:t>EL m</w:t>
      </w:r>
      <w:r w:rsidR="002030A0">
        <w:rPr>
          <w:rFonts w:ascii="Book Antiqua" w:hAnsi="Book Antiqua" w:cs="Calibri"/>
        </w:rPr>
        <w:t xml:space="preserve">ääruse </w:t>
      </w:r>
      <w:r w:rsidR="00A84DEC" w:rsidRPr="00CE30DE">
        <w:rPr>
          <w:rFonts w:ascii="Book Antiqua" w:hAnsi="Book Antiqua" w:cs="Calibri"/>
        </w:rPr>
        <w:t>2019/6</w:t>
      </w:r>
      <w:r w:rsidR="00A84DEC">
        <w:rPr>
          <w:rFonts w:ascii="Book Antiqua" w:hAnsi="Book Antiqua" w:cs="Calibri"/>
        </w:rPr>
        <w:t xml:space="preserve"> </w:t>
      </w:r>
      <w:r w:rsidR="002030A0">
        <w:rPr>
          <w:rFonts w:ascii="Book Antiqua" w:hAnsi="Book Antiqua" w:cs="Calibri"/>
        </w:rPr>
        <w:t>kohaldamist liigitati muudatused kaheks: (a) muudatused, mis vajavad Ravimiameti erialast hindamist ja (b) muudatused, mida pole vaja hinnata ja mille teevad müügiloa hoidjad (MAH) Euroopa Liidu ravimite andmebaasis ise (nn väikesed muudatused).</w:t>
      </w:r>
    </w:p>
    <w:p w14:paraId="6FAEC982" w14:textId="6327535C" w:rsidR="002030A0" w:rsidRDefault="002030A0" w:rsidP="00FC0F53">
      <w:pPr>
        <w:pStyle w:val="ListParagraph"/>
        <w:tabs>
          <w:tab w:val="left" w:pos="540"/>
        </w:tabs>
        <w:ind w:left="547"/>
        <w:contextualSpacing w:val="0"/>
        <w:rPr>
          <w:rFonts w:ascii="Book Antiqua" w:hAnsi="Book Antiqua" w:cs="Calibri"/>
        </w:rPr>
      </w:pPr>
      <w:r w:rsidRPr="002030A0">
        <w:rPr>
          <w:rFonts w:ascii="Book Antiqua" w:hAnsi="Book Antiqua" w:cs="Calibri"/>
        </w:rPr>
        <w:t>Olgugi, et</w:t>
      </w:r>
      <w:r>
        <w:rPr>
          <w:rFonts w:ascii="Book Antiqua" w:hAnsi="Book Antiqua" w:cs="Calibri"/>
        </w:rPr>
        <w:t xml:space="preserve"> </w:t>
      </w:r>
      <w:proofErr w:type="spellStart"/>
      <w:r>
        <w:rPr>
          <w:rFonts w:ascii="Book Antiqua" w:hAnsi="Book Antiqua" w:cs="Calibri"/>
        </w:rPr>
        <w:t>MAH-id</w:t>
      </w:r>
      <w:proofErr w:type="spellEnd"/>
      <w:r>
        <w:rPr>
          <w:rFonts w:ascii="Book Antiqua" w:hAnsi="Book Antiqua" w:cs="Calibri"/>
        </w:rPr>
        <w:t xml:space="preserve"> ei esitanud enam väikeste muudatuste puhul analoogset taotlust nagu erialast hindamist vajavate muudatuste korral ja </w:t>
      </w:r>
      <w:r w:rsidR="00FC0F53">
        <w:rPr>
          <w:rFonts w:ascii="Book Antiqua" w:hAnsi="Book Antiqua" w:cs="Calibri"/>
        </w:rPr>
        <w:t>tegid</w:t>
      </w:r>
      <w:r>
        <w:rPr>
          <w:rFonts w:ascii="Book Antiqua" w:hAnsi="Book Antiqua" w:cs="Calibri"/>
        </w:rPr>
        <w:t xml:space="preserve"> vastavad muudatused Euroopa Liidu ravimite andmebaasis ise, jäi Ravimiametile jätkuvalt selliste väikeste muudatuste kontrollimise kohustus (kas siis heaks kiita või tagasi lükata) ning samuti asjaomases andmebaasis menetluse lõpetamise registreerimise kohustus. Seega vähenesid hindamist mittevajavate muudatuste arvelt Ravimiameti tulud, </w:t>
      </w:r>
      <w:r w:rsidR="00FC0F53">
        <w:rPr>
          <w:rFonts w:ascii="Book Antiqua" w:hAnsi="Book Antiqua" w:cs="Calibri"/>
        </w:rPr>
        <w:t xml:space="preserve">samas </w:t>
      </w:r>
      <w:r>
        <w:rPr>
          <w:rFonts w:ascii="Book Antiqua" w:hAnsi="Book Antiqua" w:cs="Calibri"/>
        </w:rPr>
        <w:t>kui kohustuslike ülesannete täitmiseks tööjõu- ja haldusressursi kulu jäi ning võis isegi suureneda.</w:t>
      </w:r>
    </w:p>
    <w:p w14:paraId="3B4A8DE7" w14:textId="25233A9A" w:rsidR="00FC0F53" w:rsidRDefault="00FC0F53" w:rsidP="00FC0F53">
      <w:pPr>
        <w:pStyle w:val="ListParagraph"/>
        <w:tabs>
          <w:tab w:val="left" w:pos="540"/>
        </w:tabs>
        <w:ind w:left="547"/>
        <w:contextualSpacing w:val="0"/>
        <w:rPr>
          <w:rFonts w:ascii="Book Antiqua" w:hAnsi="Book Antiqua" w:cs="Calibri"/>
        </w:rPr>
      </w:pPr>
      <w:r>
        <w:rPr>
          <w:rFonts w:ascii="Book Antiqua" w:hAnsi="Book Antiqua" w:cs="Calibri"/>
        </w:rPr>
        <w:t>Ravimiameti kulude katmiseks osundatud hindamist mittevajavate muudatuste haldamisel sooviti</w:t>
      </w:r>
      <w:r w:rsidR="001D2DD4">
        <w:rPr>
          <w:rFonts w:ascii="Book Antiqua" w:hAnsi="Book Antiqua" w:cs="Calibri"/>
        </w:rPr>
        <w:t>gi</w:t>
      </w:r>
      <w:r>
        <w:rPr>
          <w:rFonts w:ascii="Book Antiqua" w:hAnsi="Book Antiqua" w:cs="Calibri"/>
        </w:rPr>
        <w:t xml:space="preserve"> 2022.a kehtestada</w:t>
      </w:r>
      <w:r w:rsidR="001D2DD4" w:rsidRPr="001D2DD4">
        <w:rPr>
          <w:rFonts w:ascii="Book Antiqua" w:hAnsi="Book Antiqua" w:cs="Calibri"/>
        </w:rPr>
        <w:t xml:space="preserve"> </w:t>
      </w:r>
      <w:r w:rsidR="001D2DD4" w:rsidRPr="00FC0F53">
        <w:rPr>
          <w:rFonts w:ascii="Book Antiqua" w:hAnsi="Book Antiqua" w:cs="Calibri"/>
        </w:rPr>
        <w:t>aastatasu</w:t>
      </w:r>
      <w:r>
        <w:rPr>
          <w:rFonts w:ascii="Book Antiqua" w:hAnsi="Book Antiqua" w:cs="Calibri"/>
        </w:rPr>
        <w:t xml:space="preserve"> veterinaarravi</w:t>
      </w:r>
      <w:r w:rsidR="001D2DD4">
        <w:rPr>
          <w:rFonts w:ascii="Book Antiqua" w:hAnsi="Book Antiqua" w:cs="Calibri"/>
        </w:rPr>
        <w:t>mi</w:t>
      </w:r>
      <w:r>
        <w:rPr>
          <w:rFonts w:ascii="Book Antiqua" w:hAnsi="Book Antiqua" w:cs="Calibri"/>
        </w:rPr>
        <w:t xml:space="preserve">te </w:t>
      </w:r>
      <w:r w:rsidRPr="00FC0F53">
        <w:rPr>
          <w:rFonts w:ascii="Book Antiqua" w:hAnsi="Book Antiqua" w:cs="Calibri"/>
        </w:rPr>
        <w:t>müügilubade haldamise</w:t>
      </w:r>
      <w:r w:rsidR="001D2DD4">
        <w:rPr>
          <w:rFonts w:ascii="Book Antiqua" w:hAnsi="Book Antiqua" w:cs="Calibri"/>
        </w:rPr>
        <w:t>ks</w:t>
      </w:r>
      <w:r>
        <w:rPr>
          <w:rFonts w:ascii="Book Antiqua" w:hAnsi="Book Antiqua" w:cs="Calibri"/>
        </w:rPr>
        <w:t>.</w:t>
      </w:r>
    </w:p>
    <w:p w14:paraId="6319BF20" w14:textId="31B01B6B" w:rsidR="00FC0F53" w:rsidRPr="00051853" w:rsidRDefault="002477B7" w:rsidP="00A84DEC">
      <w:pPr>
        <w:pStyle w:val="ListParagraph"/>
        <w:numPr>
          <w:ilvl w:val="0"/>
          <w:numId w:val="5"/>
        </w:numPr>
        <w:tabs>
          <w:tab w:val="left" w:pos="540"/>
        </w:tabs>
        <w:ind w:left="547" w:hanging="540"/>
        <w:contextualSpacing w:val="0"/>
        <w:rPr>
          <w:rFonts w:ascii="Book Antiqua" w:hAnsi="Book Antiqua" w:cs="Calibri"/>
          <w:b/>
          <w:bCs/>
        </w:rPr>
      </w:pPr>
      <w:r w:rsidRPr="00051853">
        <w:rPr>
          <w:rFonts w:ascii="Book Antiqua" w:hAnsi="Book Antiqua" w:cs="Calibri"/>
          <w:b/>
          <w:bCs/>
        </w:rPr>
        <w:t>Liit</w:t>
      </w:r>
      <w:r w:rsidR="00CC1D19" w:rsidRPr="00051853">
        <w:rPr>
          <w:rFonts w:ascii="Book Antiqua" w:hAnsi="Book Antiqua" w:cs="Calibri"/>
          <w:b/>
          <w:bCs/>
        </w:rPr>
        <w:t xml:space="preserve"> esitas</w:t>
      </w:r>
      <w:r w:rsidR="00C8631F" w:rsidRPr="00051853">
        <w:rPr>
          <w:rFonts w:ascii="Book Antiqua" w:hAnsi="Book Antiqua" w:cs="Calibri"/>
          <w:b/>
          <w:bCs/>
        </w:rPr>
        <w:t xml:space="preserve"> Sotsiaalministeeriumile</w:t>
      </w:r>
      <w:r w:rsidR="00CC1D19" w:rsidRPr="00051853">
        <w:rPr>
          <w:rFonts w:ascii="Book Antiqua" w:hAnsi="Book Antiqua" w:cs="Calibri"/>
          <w:b/>
          <w:bCs/>
        </w:rPr>
        <w:t xml:space="preserve"> 24.11.2021 seisukoha veterinaarravimite müügilubade haldamise aastatasu kehtestamise eelnõule (</w:t>
      </w:r>
      <w:proofErr w:type="spellStart"/>
      <w:r w:rsidR="00CC1D19" w:rsidRPr="00051853">
        <w:rPr>
          <w:rFonts w:ascii="Book Antiqua" w:hAnsi="Book Antiqua" w:cs="Calibri"/>
          <w:b/>
          <w:bCs/>
        </w:rPr>
        <w:t>rg</w:t>
      </w:r>
      <w:proofErr w:type="spellEnd"/>
      <w:r w:rsidR="00CC1D19" w:rsidRPr="00051853">
        <w:rPr>
          <w:rFonts w:ascii="Book Antiqua" w:hAnsi="Book Antiqua" w:cs="Calibri"/>
          <w:b/>
          <w:bCs/>
        </w:rPr>
        <w:t xml:space="preserve">-nr 1.2-2/137-1, seaduse eelnõu 544SE). Liidu </w:t>
      </w:r>
      <w:r w:rsidR="00CC1D19" w:rsidRPr="00051853">
        <w:rPr>
          <w:rFonts w:ascii="Book Antiqua" w:hAnsi="Book Antiqua" w:cs="Calibri"/>
          <w:b/>
          <w:bCs/>
        </w:rPr>
        <w:lastRenderedPageBreak/>
        <w:t xml:space="preserve">tollaegselt hinnangul oli </w:t>
      </w:r>
      <w:r w:rsidR="00C8631F" w:rsidRPr="00051853">
        <w:rPr>
          <w:rFonts w:ascii="Book Antiqua" w:hAnsi="Book Antiqua" w:cs="Calibri"/>
          <w:b/>
          <w:bCs/>
        </w:rPr>
        <w:t xml:space="preserve">eelnõu läbimõtlemata ja </w:t>
      </w:r>
      <w:r w:rsidR="00CC1D19" w:rsidRPr="00051853">
        <w:rPr>
          <w:rFonts w:ascii="Book Antiqua" w:hAnsi="Book Antiqua" w:cs="Calibri"/>
          <w:b/>
          <w:bCs/>
        </w:rPr>
        <w:t xml:space="preserve">niivõrd </w:t>
      </w:r>
      <w:r w:rsidR="00C8631F" w:rsidRPr="00051853">
        <w:rPr>
          <w:rFonts w:ascii="Book Antiqua" w:hAnsi="Book Antiqua" w:cs="Calibri"/>
          <w:b/>
          <w:bCs/>
        </w:rPr>
        <w:t xml:space="preserve">rahaliselt </w:t>
      </w:r>
      <w:r w:rsidR="00CC1D19" w:rsidRPr="00051853">
        <w:rPr>
          <w:rFonts w:ascii="Book Antiqua" w:hAnsi="Book Antiqua" w:cs="Calibri"/>
          <w:b/>
          <w:bCs/>
        </w:rPr>
        <w:t>suure aastatasu kehtestamine</w:t>
      </w:r>
      <w:r w:rsidR="00C8631F" w:rsidRPr="00051853">
        <w:rPr>
          <w:rFonts w:ascii="Book Antiqua" w:hAnsi="Book Antiqua" w:cs="Calibri"/>
          <w:b/>
          <w:bCs/>
        </w:rPr>
        <w:t xml:space="preserve"> </w:t>
      </w:r>
      <w:r w:rsidR="00CC1D19" w:rsidRPr="00051853">
        <w:rPr>
          <w:rFonts w:ascii="Book Antiqua" w:hAnsi="Book Antiqua" w:cs="Calibri"/>
          <w:b/>
          <w:bCs/>
        </w:rPr>
        <w:t>ebaproportsionaalne</w:t>
      </w:r>
      <w:r w:rsidR="00C8631F" w:rsidRPr="00051853">
        <w:rPr>
          <w:rFonts w:ascii="Book Antiqua" w:hAnsi="Book Antiqua" w:cs="Calibri"/>
          <w:b/>
          <w:bCs/>
        </w:rPr>
        <w:t xml:space="preserve"> ning</w:t>
      </w:r>
      <w:r w:rsidR="00CC1D19" w:rsidRPr="00051853">
        <w:rPr>
          <w:rFonts w:ascii="Book Antiqua" w:hAnsi="Book Antiqua" w:cs="Calibri"/>
          <w:b/>
          <w:bCs/>
        </w:rPr>
        <w:t xml:space="preserve"> -realistlik.</w:t>
      </w:r>
      <w:r w:rsidR="00A84DEC" w:rsidRPr="00051853">
        <w:rPr>
          <w:rFonts w:ascii="Book Antiqua" w:hAnsi="Book Antiqua" w:cs="Calibri"/>
          <w:b/>
          <w:bCs/>
        </w:rPr>
        <w:t xml:space="preserve"> </w:t>
      </w:r>
      <w:r w:rsidR="00CC1D19" w:rsidRPr="00051853">
        <w:rPr>
          <w:rFonts w:ascii="Book Antiqua" w:hAnsi="Book Antiqua" w:cs="Calibri"/>
          <w:b/>
          <w:bCs/>
        </w:rPr>
        <w:t xml:space="preserve">Kuivõrd eelnõus 544SE kavandatud veterinaarravimite müügilubade aastatasu kehtestati eelnõus kavandatud </w:t>
      </w:r>
      <w:r w:rsidR="00CD3B2B" w:rsidRPr="00051853">
        <w:rPr>
          <w:rFonts w:ascii="Book Antiqua" w:hAnsi="Book Antiqua" w:cs="Calibri"/>
          <w:b/>
          <w:bCs/>
        </w:rPr>
        <w:t xml:space="preserve">kujul ja </w:t>
      </w:r>
      <w:r w:rsidR="00CC1D19" w:rsidRPr="00051853">
        <w:rPr>
          <w:rFonts w:ascii="Book Antiqua" w:hAnsi="Book Antiqua" w:cs="Calibri"/>
          <w:b/>
          <w:bCs/>
        </w:rPr>
        <w:t>korras, siis saab Liit sellest üksnes järeldada, et eelnõu koostajad otsustasid</w:t>
      </w:r>
      <w:r w:rsidR="00051853">
        <w:rPr>
          <w:rFonts w:ascii="Book Antiqua" w:hAnsi="Book Antiqua" w:cs="Calibri"/>
          <w:b/>
          <w:bCs/>
        </w:rPr>
        <w:t xml:space="preserve"> kriitikale vaatamata</w:t>
      </w:r>
      <w:r w:rsidR="00CC1D19" w:rsidRPr="00051853">
        <w:rPr>
          <w:rFonts w:ascii="Book Antiqua" w:hAnsi="Book Antiqua" w:cs="Calibri"/>
          <w:b/>
          <w:bCs/>
        </w:rPr>
        <w:t xml:space="preserve">, et karavan </w:t>
      </w:r>
      <w:r w:rsidR="00CD3B2B" w:rsidRPr="00051853">
        <w:rPr>
          <w:rFonts w:ascii="Book Antiqua" w:hAnsi="Book Antiqua" w:cs="Calibri"/>
          <w:b/>
          <w:bCs/>
        </w:rPr>
        <w:t>liigub edasi</w:t>
      </w:r>
      <w:r w:rsidR="00CC1D19" w:rsidRPr="00051853">
        <w:rPr>
          <w:rFonts w:ascii="Book Antiqua" w:hAnsi="Book Antiqua" w:cs="Calibri"/>
          <w:b/>
          <w:bCs/>
        </w:rPr>
        <w:t>.</w:t>
      </w:r>
    </w:p>
    <w:p w14:paraId="0BF14F0F" w14:textId="5A0FAAD1" w:rsidR="00C8631F" w:rsidRPr="00414902" w:rsidRDefault="005064C5" w:rsidP="00C8631F">
      <w:pPr>
        <w:pStyle w:val="ListParagraph"/>
        <w:numPr>
          <w:ilvl w:val="0"/>
          <w:numId w:val="5"/>
        </w:numPr>
        <w:tabs>
          <w:tab w:val="left" w:pos="540"/>
        </w:tabs>
        <w:ind w:left="547" w:hanging="540"/>
        <w:contextualSpacing w:val="0"/>
        <w:rPr>
          <w:rFonts w:ascii="Book Antiqua" w:hAnsi="Book Antiqua" w:cs="Calibri"/>
        </w:rPr>
      </w:pPr>
      <w:r>
        <w:rPr>
          <w:rFonts w:ascii="Book Antiqua" w:hAnsi="Book Antiqua" w:cs="Calibri"/>
        </w:rPr>
        <w:t>Ravim</w:t>
      </w:r>
      <w:r w:rsidRPr="00414902">
        <w:rPr>
          <w:rFonts w:ascii="Book Antiqua" w:hAnsi="Book Antiqua" w:cs="Calibri"/>
        </w:rPr>
        <w:t>iseaduse ja veterinaarseaduse muutmise seadus</w:t>
      </w:r>
      <w:r w:rsidR="00C8631F" w:rsidRPr="00414902">
        <w:rPr>
          <w:rFonts w:ascii="Book Antiqua" w:hAnsi="Book Antiqua" w:cs="Calibri"/>
        </w:rPr>
        <w:t xml:space="preserve"> (544 SE)</w:t>
      </w:r>
      <w:r w:rsidRPr="00414902">
        <w:rPr>
          <w:rFonts w:ascii="Book Antiqua" w:hAnsi="Book Antiqua" w:cs="Calibri"/>
        </w:rPr>
        <w:t xml:space="preserve"> jõus</w:t>
      </w:r>
      <w:r w:rsidR="00C8631F" w:rsidRPr="00414902">
        <w:rPr>
          <w:rFonts w:ascii="Book Antiqua" w:hAnsi="Book Antiqua" w:cs="Calibri"/>
        </w:rPr>
        <w:t>tumisega arvates 01.07.2022 kehtestati veterinaarravimite müügilubade haldamise aastatasuks 1</w:t>
      </w:r>
      <w:r w:rsidR="000628C4">
        <w:rPr>
          <w:rFonts w:ascii="Book Antiqua" w:hAnsi="Book Antiqua" w:cs="Calibri"/>
        </w:rPr>
        <w:t> </w:t>
      </w:r>
      <w:r w:rsidR="00C8631F" w:rsidRPr="00414902">
        <w:rPr>
          <w:rFonts w:ascii="Book Antiqua" w:hAnsi="Book Antiqua" w:cs="Calibri"/>
        </w:rPr>
        <w:t>395 eurot</w:t>
      </w:r>
      <w:r w:rsidR="000628C4">
        <w:rPr>
          <w:rFonts w:ascii="Book Antiqua" w:hAnsi="Book Antiqua" w:cs="Calibri"/>
        </w:rPr>
        <w:t xml:space="preserve"> müügiloa kohta</w:t>
      </w:r>
      <w:r w:rsidR="00C8631F" w:rsidRPr="00414902">
        <w:rPr>
          <w:rFonts w:ascii="Book Antiqua" w:hAnsi="Book Antiqua" w:cs="Calibri"/>
        </w:rPr>
        <w:t>.</w:t>
      </w:r>
    </w:p>
    <w:p w14:paraId="408EAD45" w14:textId="53376C01" w:rsidR="00414902" w:rsidRPr="00414902" w:rsidRDefault="00C8631F" w:rsidP="00C8631F">
      <w:pPr>
        <w:pStyle w:val="ListParagraph"/>
        <w:numPr>
          <w:ilvl w:val="0"/>
          <w:numId w:val="5"/>
        </w:numPr>
        <w:tabs>
          <w:tab w:val="left" w:pos="540"/>
        </w:tabs>
        <w:ind w:left="547" w:hanging="540"/>
        <w:contextualSpacing w:val="0"/>
        <w:rPr>
          <w:rFonts w:ascii="Book Antiqua" w:hAnsi="Book Antiqua" w:cs="Calibri"/>
        </w:rPr>
      </w:pPr>
      <w:r w:rsidRPr="00414902">
        <w:rPr>
          <w:rFonts w:ascii="Book Antiqua" w:hAnsi="Book Antiqua" w:cs="Calibri"/>
        </w:rPr>
        <w:t>Kõnealuse</w:t>
      </w:r>
      <w:r w:rsidR="005064C5" w:rsidRPr="00414902">
        <w:rPr>
          <w:rFonts w:ascii="Book Antiqua" w:hAnsi="Book Antiqua" w:cs="Calibri"/>
        </w:rPr>
        <w:t xml:space="preserve"> aastatasu kehtestamise</w:t>
      </w:r>
      <w:r w:rsidRPr="00414902">
        <w:rPr>
          <w:rFonts w:ascii="Book Antiqua" w:hAnsi="Book Antiqua" w:cs="Calibri"/>
        </w:rPr>
        <w:t xml:space="preserve"> </w:t>
      </w:r>
      <w:r w:rsidR="005064C5" w:rsidRPr="00414902">
        <w:rPr>
          <w:rFonts w:ascii="Book Antiqua" w:hAnsi="Book Antiqua" w:cs="Calibri"/>
        </w:rPr>
        <w:t xml:space="preserve">järgselt ei jätnud </w:t>
      </w:r>
      <w:r w:rsidR="00A84DEC">
        <w:rPr>
          <w:rFonts w:ascii="Book Antiqua" w:hAnsi="Book Antiqua" w:cs="Calibri"/>
        </w:rPr>
        <w:t xml:space="preserve">teatud </w:t>
      </w:r>
      <w:proofErr w:type="spellStart"/>
      <w:r w:rsidR="00A84DEC">
        <w:rPr>
          <w:rFonts w:ascii="Book Antiqua" w:hAnsi="Book Antiqua" w:cs="Calibri"/>
        </w:rPr>
        <w:t>MAH-id</w:t>
      </w:r>
      <w:proofErr w:type="spellEnd"/>
      <w:r w:rsidR="005064C5" w:rsidRPr="00414902">
        <w:rPr>
          <w:rFonts w:ascii="Book Antiqua" w:hAnsi="Book Antiqua" w:cs="Calibri"/>
        </w:rPr>
        <w:t xml:space="preserve"> (sh </w:t>
      </w:r>
      <w:r w:rsidRPr="00414902">
        <w:rPr>
          <w:rFonts w:ascii="Book Antiqua" w:hAnsi="Book Antiqua" w:cs="Calibri"/>
        </w:rPr>
        <w:t xml:space="preserve">eelkõige </w:t>
      </w:r>
      <w:r w:rsidR="005064C5" w:rsidRPr="00414902">
        <w:rPr>
          <w:rFonts w:ascii="Book Antiqua" w:hAnsi="Book Antiqua" w:cs="Calibri"/>
        </w:rPr>
        <w:t xml:space="preserve">välismaised </w:t>
      </w:r>
      <w:r w:rsidR="00C81607">
        <w:rPr>
          <w:rFonts w:ascii="Book Antiqua" w:hAnsi="Book Antiqua" w:cs="Calibri"/>
        </w:rPr>
        <w:t>suur</w:t>
      </w:r>
      <w:r w:rsidR="005064C5" w:rsidRPr="00414902">
        <w:rPr>
          <w:rFonts w:ascii="Book Antiqua" w:hAnsi="Book Antiqua" w:cs="Calibri"/>
        </w:rPr>
        <w:t>ko</w:t>
      </w:r>
      <w:r w:rsidR="00C81607">
        <w:rPr>
          <w:rFonts w:ascii="Book Antiqua" w:hAnsi="Book Antiqua" w:cs="Calibri"/>
        </w:rPr>
        <w:t>r</w:t>
      </w:r>
      <w:r w:rsidR="005064C5" w:rsidRPr="00414902">
        <w:rPr>
          <w:rFonts w:ascii="Book Antiqua" w:hAnsi="Book Antiqua" w:cs="Calibri"/>
        </w:rPr>
        <w:t>poratsioonid) aga</w:t>
      </w:r>
      <w:r w:rsidRPr="00414902">
        <w:rPr>
          <w:rFonts w:ascii="Book Antiqua" w:hAnsi="Book Antiqua" w:cs="Calibri"/>
        </w:rPr>
        <w:t xml:space="preserve"> oma</w:t>
      </w:r>
      <w:r w:rsidR="005064C5" w:rsidRPr="00414902">
        <w:rPr>
          <w:rFonts w:ascii="Book Antiqua" w:hAnsi="Book Antiqua" w:cs="Calibri"/>
        </w:rPr>
        <w:t xml:space="preserve"> jonni ja esitasid kohtule kaebuse aastatasu õiguspärasuse küsimuses. </w:t>
      </w:r>
    </w:p>
    <w:p w14:paraId="59D3764D" w14:textId="6667F8AA" w:rsidR="00414902" w:rsidRPr="00A84DEC" w:rsidRDefault="00414902" w:rsidP="00A84DEC">
      <w:pPr>
        <w:pStyle w:val="ListParagraph"/>
        <w:numPr>
          <w:ilvl w:val="0"/>
          <w:numId w:val="5"/>
        </w:numPr>
        <w:tabs>
          <w:tab w:val="left" w:pos="540"/>
        </w:tabs>
        <w:ind w:left="547" w:hanging="540"/>
        <w:contextualSpacing w:val="0"/>
        <w:rPr>
          <w:rFonts w:ascii="Book Antiqua" w:hAnsi="Book Antiqua" w:cs="Calibri"/>
        </w:rPr>
      </w:pPr>
      <w:r w:rsidRPr="00414902">
        <w:rPr>
          <w:rFonts w:ascii="Book Antiqua" w:hAnsi="Book Antiqua"/>
        </w:rPr>
        <w:t>R</w:t>
      </w:r>
      <w:r w:rsidR="00C8631F" w:rsidRPr="00414902">
        <w:rPr>
          <w:rFonts w:ascii="Book Antiqua" w:hAnsi="Book Antiqua"/>
        </w:rPr>
        <w:t xml:space="preserve">iigikohtu põhiseaduslikkuse järelevalve kolleegiumi </w:t>
      </w:r>
      <w:r>
        <w:rPr>
          <w:rFonts w:ascii="Book Antiqua" w:hAnsi="Book Antiqua"/>
        </w:rPr>
        <w:t xml:space="preserve">31.01.2025 </w:t>
      </w:r>
      <w:r w:rsidR="00C8631F" w:rsidRPr="00414902">
        <w:rPr>
          <w:rFonts w:ascii="Book Antiqua" w:hAnsi="Book Antiqua"/>
        </w:rPr>
        <w:t>otsus</w:t>
      </w:r>
      <w:r>
        <w:rPr>
          <w:rFonts w:ascii="Book Antiqua" w:hAnsi="Book Antiqua"/>
        </w:rPr>
        <w:t xml:space="preserve">taski tunnistada põhiseadusega vastuolus olevaks veterinaarravimite müügilubade haldamise aastatasu regulatsiooni kuni </w:t>
      </w:r>
      <w:r w:rsidRPr="000628C4">
        <w:rPr>
          <w:rFonts w:ascii="Book Antiqua" w:hAnsi="Book Antiqua"/>
          <w:u w:val="single"/>
        </w:rPr>
        <w:t>16.02.2024</w:t>
      </w:r>
      <w:r>
        <w:rPr>
          <w:rFonts w:ascii="Book Antiqua" w:hAnsi="Book Antiqua"/>
        </w:rPr>
        <w:t xml:space="preserve"> kehtinud redaktsioonis. </w:t>
      </w:r>
      <w:r w:rsidRPr="00A84DEC">
        <w:rPr>
          <w:rFonts w:ascii="Book Antiqua" w:hAnsi="Book Antiqua"/>
        </w:rPr>
        <w:t>Liidu hinnangul oli siiski tegemist pigem n-ö kahetsusväärse tööõnnetusena, kus heas usus kehtestatud regulatsiooni vastuolu põhiseadusega tuvastati üksnes õigusliku aluse puudumisest tingituna.</w:t>
      </w:r>
    </w:p>
    <w:p w14:paraId="0898CD8F" w14:textId="213BCD98" w:rsidR="00414902" w:rsidRDefault="000628C4" w:rsidP="00C8631F">
      <w:pPr>
        <w:pStyle w:val="ListParagraph"/>
        <w:numPr>
          <w:ilvl w:val="0"/>
          <w:numId w:val="5"/>
        </w:numPr>
        <w:tabs>
          <w:tab w:val="left" w:pos="540"/>
        </w:tabs>
        <w:ind w:left="547" w:hanging="540"/>
        <w:contextualSpacing w:val="0"/>
        <w:rPr>
          <w:rFonts w:ascii="Book Antiqua" w:hAnsi="Book Antiqua" w:cs="Calibri"/>
        </w:rPr>
      </w:pPr>
      <w:r>
        <w:rPr>
          <w:rFonts w:ascii="Book Antiqua" w:hAnsi="Book Antiqua" w:cs="Calibri"/>
        </w:rPr>
        <w:t>25.12.2023 jõustunud ja tänaseni kehtiva seadusemuudatusega kehtestati ravimiseaduse § 77 lg 2</w:t>
      </w:r>
      <w:r>
        <w:rPr>
          <w:rFonts w:ascii="Book Antiqua" w:hAnsi="Book Antiqua" w:cs="Calibri"/>
          <w:vertAlign w:val="superscript"/>
        </w:rPr>
        <w:t>2</w:t>
      </w:r>
      <w:r>
        <w:rPr>
          <w:rFonts w:ascii="Book Antiqua" w:hAnsi="Book Antiqua" w:cs="Calibri"/>
        </w:rPr>
        <w:t xml:space="preserve">, mille kohaselt </w:t>
      </w:r>
      <w:r w:rsidRPr="00CE30DE">
        <w:rPr>
          <w:rFonts w:ascii="Book Antiqua" w:hAnsi="Book Antiqua" w:cs="Calibri"/>
        </w:rPr>
        <w:t>tasub müügiloa hoidja Ravimiametile veterinaarravimi müügiloa haldamise aastatasu kuni 1</w:t>
      </w:r>
      <w:r>
        <w:rPr>
          <w:rFonts w:ascii="Book Antiqua" w:hAnsi="Book Antiqua" w:cs="Calibri"/>
        </w:rPr>
        <w:t> </w:t>
      </w:r>
      <w:r w:rsidRPr="00CE30DE">
        <w:rPr>
          <w:rFonts w:ascii="Book Antiqua" w:hAnsi="Book Antiqua" w:cs="Calibri"/>
        </w:rPr>
        <w:t>395 eurot eelmisel kalendriaastal kehtinud müügiloa kohta</w:t>
      </w:r>
      <w:r>
        <w:rPr>
          <w:rFonts w:ascii="Book Antiqua" w:hAnsi="Book Antiqua" w:cs="Calibri"/>
        </w:rPr>
        <w:t>. Teisisõnu Riigikohtu ülalosundatud otsuses kirjeldatud etteheide kõrvaldati.</w:t>
      </w:r>
    </w:p>
    <w:p w14:paraId="1A53F9F6" w14:textId="262EC847" w:rsidR="000628C4" w:rsidRPr="000628C4" w:rsidRDefault="000628C4" w:rsidP="000628C4">
      <w:pPr>
        <w:pStyle w:val="ListParagraph"/>
        <w:tabs>
          <w:tab w:val="left" w:pos="540"/>
        </w:tabs>
        <w:ind w:left="547"/>
        <w:contextualSpacing w:val="0"/>
        <w:rPr>
          <w:rFonts w:ascii="Book Antiqua" w:hAnsi="Book Antiqua" w:cs="Calibri"/>
          <w:spacing w:val="-2"/>
        </w:rPr>
      </w:pPr>
      <w:r w:rsidRPr="000628C4">
        <w:rPr>
          <w:rFonts w:ascii="Book Antiqua" w:hAnsi="Book Antiqua" w:cs="Calibri"/>
          <w:spacing w:val="-2"/>
        </w:rPr>
        <w:t xml:space="preserve">Seejuures </w:t>
      </w:r>
      <w:r w:rsidRPr="000628C4">
        <w:rPr>
          <w:rFonts w:ascii="Book Antiqua" w:hAnsi="Book Antiqua" w:cs="Calibri"/>
          <w:spacing w:val="-2"/>
          <w:u w:val="single"/>
        </w:rPr>
        <w:t>17.02.2024</w:t>
      </w:r>
      <w:r w:rsidRPr="000628C4">
        <w:rPr>
          <w:rFonts w:ascii="Book Antiqua" w:hAnsi="Book Antiqua" w:cs="Calibri"/>
          <w:spacing w:val="-2"/>
        </w:rPr>
        <w:t xml:space="preserve"> jõustus ka tervise- ja tööministri 05.07.2022 määruse nr 55 „</w:t>
      </w:r>
      <w:r w:rsidRPr="000628C4">
        <w:rPr>
          <w:rFonts w:ascii="Book Antiqua" w:hAnsi="Book Antiqua" w:cs="Calibri"/>
          <w:i/>
          <w:iCs/>
          <w:spacing w:val="-2"/>
        </w:rPr>
        <w:t>Ravimi müügiloa muutmise ning erialase hindamise tingimused ja tasud</w:t>
      </w:r>
      <w:r w:rsidRPr="000628C4">
        <w:rPr>
          <w:rFonts w:ascii="Book Antiqua" w:hAnsi="Book Antiqua" w:cs="Calibri"/>
          <w:spacing w:val="-2"/>
        </w:rPr>
        <w:t>“</w:t>
      </w:r>
      <w:r w:rsidR="001D2DD4">
        <w:rPr>
          <w:rFonts w:ascii="Book Antiqua" w:hAnsi="Book Antiqua" w:cs="Calibri"/>
          <w:spacing w:val="-2"/>
        </w:rPr>
        <w:t xml:space="preserve"> (edaspidi </w:t>
      </w:r>
      <w:r w:rsidR="001D2DD4" w:rsidRPr="001D2DD4">
        <w:rPr>
          <w:rFonts w:ascii="Book Antiqua" w:hAnsi="Book Antiqua" w:cs="Calibri"/>
          <w:b/>
          <w:bCs/>
          <w:spacing w:val="-2"/>
        </w:rPr>
        <w:t>Määrus</w:t>
      </w:r>
      <w:r w:rsidR="001D2DD4">
        <w:rPr>
          <w:rFonts w:ascii="Book Antiqua" w:hAnsi="Book Antiqua" w:cs="Calibri"/>
          <w:spacing w:val="-2"/>
        </w:rPr>
        <w:t>)</w:t>
      </w:r>
      <w:r w:rsidRPr="000628C4">
        <w:rPr>
          <w:rFonts w:ascii="Book Antiqua" w:hAnsi="Book Antiqua" w:cs="Calibri"/>
          <w:spacing w:val="-2"/>
        </w:rPr>
        <w:t>, mille § 7 lg 5 kohaselt tasub müügiloa hoidja veterinaarravimi müügiloa haldamise aastatasu 1</w:t>
      </w:r>
      <w:r>
        <w:rPr>
          <w:rFonts w:ascii="Book Antiqua" w:hAnsi="Book Antiqua" w:cs="Calibri"/>
          <w:spacing w:val="-2"/>
        </w:rPr>
        <w:t> </w:t>
      </w:r>
      <w:r w:rsidRPr="000628C4">
        <w:rPr>
          <w:rFonts w:ascii="Book Antiqua" w:hAnsi="Book Antiqua" w:cs="Calibri"/>
          <w:spacing w:val="-2"/>
        </w:rPr>
        <w:t>395 eurot müügiloa kohta ning nimetatud tasu kasutatakse veterinaarravimi müügiloa tingimuste muudatuste, hindamist mittevajavate muudatuste, müügiloaandmete, järelevalve toimingute ja ravimiregistri haldamiseks.</w:t>
      </w:r>
    </w:p>
    <w:p w14:paraId="0FD410CD" w14:textId="344B4D64" w:rsidR="000628C4" w:rsidRDefault="00A84DEC" w:rsidP="00C8631F">
      <w:pPr>
        <w:pStyle w:val="ListParagraph"/>
        <w:numPr>
          <w:ilvl w:val="0"/>
          <w:numId w:val="5"/>
        </w:numPr>
        <w:tabs>
          <w:tab w:val="left" w:pos="540"/>
        </w:tabs>
        <w:ind w:left="547" w:hanging="540"/>
        <w:contextualSpacing w:val="0"/>
        <w:rPr>
          <w:rFonts w:ascii="Book Antiqua" w:hAnsi="Book Antiqua" w:cs="Calibri"/>
        </w:rPr>
      </w:pPr>
      <w:r>
        <w:rPr>
          <w:rFonts w:ascii="Book Antiqua" w:hAnsi="Book Antiqua" w:cs="Calibri"/>
        </w:rPr>
        <w:t xml:space="preserve">Teatud müügiloa hoidja(te) järjekordse kaebuse alusel paluti seekord </w:t>
      </w:r>
      <w:r w:rsidR="00CE28FF">
        <w:rPr>
          <w:rFonts w:ascii="Book Antiqua" w:hAnsi="Book Antiqua" w:cs="Calibri"/>
        </w:rPr>
        <w:t>õ</w:t>
      </w:r>
      <w:r>
        <w:rPr>
          <w:rFonts w:ascii="Book Antiqua" w:hAnsi="Book Antiqua" w:cs="Calibri"/>
        </w:rPr>
        <w:t xml:space="preserve">iguskantsleril hinnata </w:t>
      </w:r>
      <w:r w:rsidR="001D2DD4">
        <w:rPr>
          <w:rFonts w:ascii="Book Antiqua" w:hAnsi="Book Antiqua" w:cs="Calibri"/>
        </w:rPr>
        <w:t>Määruse</w:t>
      </w:r>
      <w:r w:rsidRPr="00CE30DE">
        <w:rPr>
          <w:rFonts w:ascii="Book Antiqua" w:hAnsi="Book Antiqua" w:cs="Calibri"/>
        </w:rPr>
        <w:t xml:space="preserve"> § 7 lõikes 5 sätestatud veterinaarravimi müügiloa haldamise aastatasu (edaspidi aastatasu) põhiseaduspärasust</w:t>
      </w:r>
      <w:r>
        <w:rPr>
          <w:rFonts w:ascii="Book Antiqua" w:hAnsi="Book Antiqua" w:cs="Calibri"/>
        </w:rPr>
        <w:t>.</w:t>
      </w:r>
    </w:p>
    <w:p w14:paraId="10E91048" w14:textId="04FD1C70" w:rsidR="00434F34" w:rsidRDefault="00434F34" w:rsidP="00434F34">
      <w:pPr>
        <w:spacing w:after="0"/>
        <w:rPr>
          <w:rFonts w:ascii="Book Antiqua" w:hAnsi="Book Antiqua" w:cs="Calibri"/>
          <w:b/>
          <w:bCs/>
        </w:rPr>
      </w:pPr>
      <w:r w:rsidRPr="00CE30DE">
        <w:rPr>
          <w:rFonts w:ascii="Book Antiqua" w:hAnsi="Book Antiqua" w:cs="Calibri"/>
        </w:rPr>
        <w:t>Õiguskantsler</w:t>
      </w:r>
      <w:r w:rsidR="00A84DEC">
        <w:rPr>
          <w:rFonts w:ascii="Book Antiqua" w:hAnsi="Book Antiqua" w:cs="Calibri"/>
        </w:rPr>
        <w:t xml:space="preserve"> hindas oma</w:t>
      </w:r>
      <w:r w:rsidRPr="00CE30DE">
        <w:rPr>
          <w:rFonts w:ascii="Book Antiqua" w:hAnsi="Book Antiqua" w:cs="Calibri"/>
        </w:rPr>
        <w:t xml:space="preserve"> 16.12.2025 </w:t>
      </w:r>
      <w:r w:rsidR="00A84DEC">
        <w:rPr>
          <w:rFonts w:ascii="Book Antiqua" w:hAnsi="Book Antiqua" w:cs="Calibri"/>
        </w:rPr>
        <w:t>seisukohas</w:t>
      </w:r>
      <w:r w:rsidRPr="00CE30DE">
        <w:rPr>
          <w:rFonts w:ascii="Book Antiqua" w:hAnsi="Book Antiqua" w:cs="Calibri"/>
        </w:rPr>
        <w:t>, et 1</w:t>
      </w:r>
      <w:r w:rsidR="00A84DEC">
        <w:rPr>
          <w:rFonts w:ascii="Book Antiqua" w:hAnsi="Book Antiqua" w:cs="Calibri"/>
        </w:rPr>
        <w:t> </w:t>
      </w:r>
      <w:r w:rsidRPr="00CE30DE">
        <w:rPr>
          <w:rFonts w:ascii="Book Antiqua" w:hAnsi="Book Antiqua" w:cs="Calibri"/>
        </w:rPr>
        <w:t xml:space="preserve">395 euro suurune ühetaoline aastatasu on ebaproportsionaalselt suur ega võimalda arvestada veterinaarravimite turu tegelikku olukorda. </w:t>
      </w:r>
      <w:r w:rsidRPr="00CE30DE">
        <w:rPr>
          <w:rFonts w:ascii="Book Antiqua" w:hAnsi="Book Antiqua" w:cs="Calibri"/>
          <w:b/>
          <w:bCs/>
        </w:rPr>
        <w:t xml:space="preserve">Õiguskantsleri hinnangul on tervise- ja tööministri </w:t>
      </w:r>
      <w:r w:rsidR="001D2DD4">
        <w:rPr>
          <w:rFonts w:ascii="Book Antiqua" w:hAnsi="Book Antiqua" w:cs="Calibri"/>
          <w:b/>
          <w:bCs/>
        </w:rPr>
        <w:t>Määruse</w:t>
      </w:r>
      <w:r w:rsidRPr="00CE30DE">
        <w:rPr>
          <w:rFonts w:ascii="Book Antiqua" w:hAnsi="Book Antiqua" w:cs="Calibri"/>
          <w:b/>
          <w:bCs/>
        </w:rPr>
        <w:t xml:space="preserve"> § 7 lõige 5 </w:t>
      </w:r>
      <w:r w:rsidRPr="001D2DD4">
        <w:rPr>
          <w:rFonts w:ascii="Book Antiqua" w:hAnsi="Book Antiqua" w:cs="Calibri"/>
          <w:b/>
          <w:bCs/>
          <w:u w:val="double"/>
        </w:rPr>
        <w:t>põhiseadusega vastuolus</w:t>
      </w:r>
      <w:r w:rsidRPr="00CE30DE">
        <w:rPr>
          <w:rFonts w:ascii="Book Antiqua" w:hAnsi="Book Antiqua" w:cs="Calibri"/>
          <w:b/>
          <w:bCs/>
        </w:rPr>
        <w:t>.</w:t>
      </w:r>
    </w:p>
    <w:p w14:paraId="157D1B88" w14:textId="2FFDB585" w:rsidR="00D6489B" w:rsidRDefault="00D6489B" w:rsidP="001D2DD4">
      <w:pPr>
        <w:rPr>
          <w:rFonts w:ascii="Book Antiqua" w:hAnsi="Book Antiqua" w:cs="Calibri"/>
        </w:rPr>
      </w:pPr>
      <w:r w:rsidRPr="00D6489B">
        <w:rPr>
          <w:rFonts w:ascii="Book Antiqua" w:hAnsi="Book Antiqua" w:cs="Calibri"/>
        </w:rPr>
        <w:t>Seeju</w:t>
      </w:r>
      <w:r>
        <w:rPr>
          <w:rFonts w:ascii="Book Antiqua" w:hAnsi="Book Antiqua" w:cs="Calibri"/>
        </w:rPr>
        <w:t xml:space="preserve">ures palus </w:t>
      </w:r>
      <w:r w:rsidR="00CE28FF">
        <w:rPr>
          <w:rFonts w:ascii="Book Antiqua" w:hAnsi="Book Antiqua" w:cs="Calibri"/>
        </w:rPr>
        <w:t>õ</w:t>
      </w:r>
      <w:r>
        <w:rPr>
          <w:rFonts w:ascii="Book Antiqua" w:hAnsi="Book Antiqua" w:cs="Calibri"/>
        </w:rPr>
        <w:t>iguskantsler kaaluda võimalust muuta ja kehtestada veterinaarravimite müügilubade aastatasu süsteem selliselt, et see koormaks ettevõtjaid vähem, näiteks rakendades käibepõhist tasu või tehes erandeid väikese müügikäibega ravimitele.</w:t>
      </w:r>
    </w:p>
    <w:p w14:paraId="27A77A94" w14:textId="18954CF3" w:rsidR="00434F34" w:rsidRDefault="00434F34" w:rsidP="00A437AF">
      <w:pPr>
        <w:pStyle w:val="ListParagraph"/>
        <w:numPr>
          <w:ilvl w:val="0"/>
          <w:numId w:val="5"/>
        </w:numPr>
        <w:ind w:left="540" w:hanging="540"/>
        <w:contextualSpacing w:val="0"/>
        <w:rPr>
          <w:rFonts w:ascii="Book Antiqua" w:hAnsi="Book Antiqua" w:cs="Calibri"/>
        </w:rPr>
      </w:pPr>
      <w:r w:rsidRPr="00D6489B">
        <w:rPr>
          <w:rFonts w:ascii="Book Antiqua" w:hAnsi="Book Antiqua" w:cs="Calibri"/>
        </w:rPr>
        <w:t xml:space="preserve">Sotsiaalministeerium on </w:t>
      </w:r>
      <w:r w:rsidR="001D2DD4">
        <w:rPr>
          <w:rFonts w:ascii="Book Antiqua" w:hAnsi="Book Antiqua" w:cs="Calibri"/>
        </w:rPr>
        <w:t xml:space="preserve">nüüd </w:t>
      </w:r>
      <w:r w:rsidRPr="00D6489B">
        <w:rPr>
          <w:rFonts w:ascii="Book Antiqua" w:hAnsi="Book Antiqua" w:cs="Calibri"/>
        </w:rPr>
        <w:t xml:space="preserve">algatanud veterinaarravimi müügiloa haldamise aastatasu arvestamise aluste muudatuse </w:t>
      </w:r>
      <w:r w:rsidR="00381841">
        <w:rPr>
          <w:rFonts w:ascii="Book Antiqua" w:hAnsi="Book Antiqua" w:cs="Calibri"/>
        </w:rPr>
        <w:t xml:space="preserve">(edaspidi </w:t>
      </w:r>
      <w:r w:rsidR="00381841" w:rsidRPr="00381841">
        <w:rPr>
          <w:rFonts w:ascii="Book Antiqua" w:hAnsi="Book Antiqua" w:cs="Calibri"/>
          <w:b/>
          <w:bCs/>
        </w:rPr>
        <w:t>Eelnõu</w:t>
      </w:r>
      <w:r w:rsidR="00381841">
        <w:rPr>
          <w:rFonts w:ascii="Book Antiqua" w:hAnsi="Book Antiqua" w:cs="Calibri"/>
        </w:rPr>
        <w:t xml:space="preserve">) </w:t>
      </w:r>
      <w:r w:rsidRPr="00D6489B">
        <w:rPr>
          <w:rFonts w:ascii="Book Antiqua" w:hAnsi="Book Antiqua" w:cs="Calibri"/>
        </w:rPr>
        <w:t xml:space="preserve">ning on teinud ettepaneku täiendada </w:t>
      </w:r>
      <w:r w:rsidR="001D2DD4">
        <w:rPr>
          <w:rFonts w:ascii="Book Antiqua" w:hAnsi="Book Antiqua" w:cs="Calibri"/>
        </w:rPr>
        <w:t>Määruse</w:t>
      </w:r>
      <w:r w:rsidRPr="00D6489B">
        <w:rPr>
          <w:rFonts w:ascii="Book Antiqua" w:hAnsi="Book Antiqua" w:cs="Calibri"/>
        </w:rPr>
        <w:t xml:space="preserve"> §-</w:t>
      </w:r>
      <w:r w:rsidR="00261790" w:rsidRPr="00D6489B">
        <w:rPr>
          <w:rFonts w:ascii="Book Antiqua" w:hAnsi="Book Antiqua" w:cs="Calibri"/>
        </w:rPr>
        <w:t xml:space="preserve">i </w:t>
      </w:r>
      <w:r w:rsidRPr="00D6489B">
        <w:rPr>
          <w:rFonts w:ascii="Book Antiqua" w:hAnsi="Book Antiqua" w:cs="Calibri"/>
        </w:rPr>
        <w:t xml:space="preserve">7 uue lõikega </w:t>
      </w:r>
      <w:r w:rsidR="00B44231" w:rsidRPr="00D6489B">
        <w:rPr>
          <w:rFonts w:ascii="Book Antiqua" w:hAnsi="Book Antiqua" w:cs="Calibri"/>
        </w:rPr>
        <w:t xml:space="preserve">6 </w:t>
      </w:r>
      <w:r w:rsidRPr="00D6489B">
        <w:rPr>
          <w:rFonts w:ascii="Book Antiqua" w:hAnsi="Book Antiqua" w:cs="Calibri"/>
        </w:rPr>
        <w:t xml:space="preserve">järgmises sõnastuses: „(6) </w:t>
      </w:r>
      <w:r w:rsidRPr="001D2DD4">
        <w:rPr>
          <w:rFonts w:ascii="Book Antiqua" w:hAnsi="Book Antiqua" w:cs="Calibri"/>
          <w:i/>
          <w:iCs/>
        </w:rPr>
        <w:t>Määruse lisas nimetatud toimeainega toiduloomal kasutatava veterinaarravimi müügiloa haldamise aastatasu on 750 eurot müügiloa kohta</w:t>
      </w:r>
      <w:r w:rsidRPr="00D6489B">
        <w:rPr>
          <w:rFonts w:ascii="Book Antiqua" w:hAnsi="Book Antiqua" w:cs="Calibri"/>
        </w:rPr>
        <w:t>.“</w:t>
      </w:r>
      <w:r w:rsidR="00387B90">
        <w:rPr>
          <w:rFonts w:ascii="Book Antiqua" w:hAnsi="Book Antiqua" w:cs="Calibri"/>
        </w:rPr>
        <w:t xml:space="preserve"> </w:t>
      </w:r>
      <w:r w:rsidR="00381841">
        <w:rPr>
          <w:rFonts w:ascii="Book Antiqua" w:hAnsi="Book Antiqua" w:cs="Calibri"/>
        </w:rPr>
        <w:t>Eelnõu kohaselt</w:t>
      </w:r>
      <w:r w:rsidR="00387B90">
        <w:rPr>
          <w:rFonts w:ascii="Book Antiqua" w:hAnsi="Book Antiqua" w:cs="Calibri"/>
        </w:rPr>
        <w:t xml:space="preserve"> viiakse Määrusesse ka lisa, milles loetletud toimeainele hakkaks see vähendatud aastatasu suurus justkui kehtima.</w:t>
      </w:r>
    </w:p>
    <w:p w14:paraId="00FE1881" w14:textId="181EBBC4" w:rsidR="00381841" w:rsidRDefault="00381841" w:rsidP="00A437AF">
      <w:pPr>
        <w:pStyle w:val="ListParagraph"/>
        <w:numPr>
          <w:ilvl w:val="0"/>
          <w:numId w:val="5"/>
        </w:numPr>
        <w:ind w:left="540" w:hanging="540"/>
        <w:contextualSpacing w:val="0"/>
        <w:rPr>
          <w:rFonts w:ascii="Book Antiqua" w:hAnsi="Book Antiqua" w:cs="Calibri"/>
        </w:rPr>
      </w:pPr>
      <w:r>
        <w:rPr>
          <w:rFonts w:ascii="Book Antiqua" w:hAnsi="Book Antiqua" w:cs="Calibri"/>
        </w:rPr>
        <w:t>Eelnõu seletuskiri on aga paraku sedavõrd lakooniline (koos preambula ja kordustega 3 lk)</w:t>
      </w:r>
      <w:r w:rsidR="002477B7">
        <w:rPr>
          <w:rFonts w:ascii="Book Antiqua" w:hAnsi="Book Antiqua" w:cs="Calibri"/>
        </w:rPr>
        <w:t>, ebaselge</w:t>
      </w:r>
      <w:r>
        <w:rPr>
          <w:rFonts w:ascii="Book Antiqua" w:hAnsi="Book Antiqua" w:cs="Calibri"/>
        </w:rPr>
        <w:t xml:space="preserve"> ja vastuoluline, et Liidul puudub võimalus saada aru kavandatava muudatuse valikust, </w:t>
      </w:r>
      <w:r>
        <w:rPr>
          <w:rFonts w:ascii="Book Antiqua" w:hAnsi="Book Antiqua" w:cs="Calibri"/>
        </w:rPr>
        <w:lastRenderedPageBreak/>
        <w:t xml:space="preserve">põhjendustest, mõttest ja eesmärgist. Liidu hinnangul </w:t>
      </w:r>
      <w:r w:rsidR="00A437AF">
        <w:rPr>
          <w:rFonts w:ascii="Book Antiqua" w:hAnsi="Book Antiqua" w:cs="Calibri"/>
        </w:rPr>
        <w:t xml:space="preserve">on </w:t>
      </w:r>
      <w:r>
        <w:rPr>
          <w:rFonts w:ascii="Book Antiqua" w:hAnsi="Book Antiqua" w:cs="Calibri"/>
        </w:rPr>
        <w:t xml:space="preserve"> </w:t>
      </w:r>
      <w:r w:rsidR="002477B7">
        <w:rPr>
          <w:rFonts w:ascii="Book Antiqua" w:hAnsi="Book Antiqua" w:cs="Calibri"/>
        </w:rPr>
        <w:t>sellise eelnõu kehtestamise tagajärjeks regulatsioon, mis on jätkuvalt põhiseadusega vastuolus.</w:t>
      </w:r>
    </w:p>
    <w:p w14:paraId="2B5897D2" w14:textId="1FF09967" w:rsidR="00A437AF" w:rsidRPr="00A437AF" w:rsidRDefault="005D5619" w:rsidP="00555031">
      <w:pPr>
        <w:pStyle w:val="ListParagraph"/>
        <w:numPr>
          <w:ilvl w:val="0"/>
          <w:numId w:val="7"/>
        </w:numPr>
        <w:spacing w:before="240"/>
        <w:ind w:left="360" w:hanging="360"/>
        <w:contextualSpacing w:val="0"/>
        <w:rPr>
          <w:rFonts w:ascii="Book Antiqua" w:hAnsi="Book Antiqua" w:cs="Calibri"/>
          <w:b/>
          <w:bCs/>
        </w:rPr>
      </w:pPr>
      <w:r>
        <w:rPr>
          <w:rFonts w:ascii="Book Antiqua" w:hAnsi="Book Antiqua" w:cs="Calibri"/>
          <w:b/>
          <w:bCs/>
        </w:rPr>
        <w:t>Lühikirjeldus v</w:t>
      </w:r>
      <w:r w:rsidR="00A437AF" w:rsidRPr="00A437AF">
        <w:rPr>
          <w:rFonts w:ascii="Book Antiqua" w:hAnsi="Book Antiqua" w:cs="Calibri"/>
          <w:b/>
          <w:bCs/>
        </w:rPr>
        <w:t>eterinaarravimite müügilubade</w:t>
      </w:r>
      <w:r w:rsidRPr="005D5619">
        <w:rPr>
          <w:rFonts w:ascii="Book Antiqua" w:hAnsi="Book Antiqua" w:cs="Calibri"/>
          <w:b/>
          <w:bCs/>
        </w:rPr>
        <w:t xml:space="preserve"> </w:t>
      </w:r>
      <w:r w:rsidRPr="00A437AF">
        <w:rPr>
          <w:rFonts w:ascii="Book Antiqua" w:hAnsi="Book Antiqua" w:cs="Calibri"/>
          <w:b/>
          <w:bCs/>
        </w:rPr>
        <w:t>raamistik</w:t>
      </w:r>
      <w:r>
        <w:rPr>
          <w:rFonts w:ascii="Book Antiqua" w:hAnsi="Book Antiqua" w:cs="Calibri"/>
          <w:b/>
          <w:bCs/>
        </w:rPr>
        <w:t>ust, nende tootmisest</w:t>
      </w:r>
      <w:r w:rsidR="00A437AF" w:rsidRPr="00A437AF">
        <w:rPr>
          <w:rFonts w:ascii="Book Antiqua" w:hAnsi="Book Antiqua" w:cs="Calibri"/>
          <w:b/>
          <w:bCs/>
        </w:rPr>
        <w:t xml:space="preserve"> ja kasutami</w:t>
      </w:r>
      <w:r>
        <w:rPr>
          <w:rFonts w:ascii="Book Antiqua" w:hAnsi="Book Antiqua" w:cs="Calibri"/>
          <w:b/>
          <w:bCs/>
        </w:rPr>
        <w:t>s</w:t>
      </w:r>
      <w:r w:rsidR="0045132C">
        <w:rPr>
          <w:rFonts w:ascii="Book Antiqua" w:hAnsi="Book Antiqua" w:cs="Calibri"/>
          <w:b/>
          <w:bCs/>
        </w:rPr>
        <w:t>es</w:t>
      </w:r>
      <w:r>
        <w:rPr>
          <w:rFonts w:ascii="Book Antiqua" w:hAnsi="Book Antiqua" w:cs="Calibri"/>
          <w:b/>
          <w:bCs/>
        </w:rPr>
        <w:t>t</w:t>
      </w:r>
      <w:r w:rsidR="00A437AF" w:rsidRPr="00A437AF">
        <w:rPr>
          <w:rFonts w:ascii="Book Antiqua" w:hAnsi="Book Antiqua" w:cs="Calibri"/>
          <w:b/>
          <w:bCs/>
        </w:rPr>
        <w:t xml:space="preserve"> </w:t>
      </w:r>
      <w:r>
        <w:rPr>
          <w:rFonts w:ascii="Book Antiqua" w:hAnsi="Book Antiqua" w:cs="Calibri"/>
          <w:b/>
          <w:bCs/>
        </w:rPr>
        <w:t>praktikas</w:t>
      </w:r>
    </w:p>
    <w:p w14:paraId="5E92F323" w14:textId="298FA624" w:rsidR="00A437AF" w:rsidRDefault="00A40421" w:rsidP="00A437AF">
      <w:pPr>
        <w:pStyle w:val="ListParagraph"/>
        <w:numPr>
          <w:ilvl w:val="0"/>
          <w:numId w:val="5"/>
        </w:numPr>
        <w:ind w:left="540" w:hanging="540"/>
        <w:contextualSpacing w:val="0"/>
        <w:rPr>
          <w:rFonts w:ascii="Book Antiqua" w:hAnsi="Book Antiqua" w:cs="Calibri"/>
        </w:rPr>
      </w:pPr>
      <w:r>
        <w:rPr>
          <w:rFonts w:ascii="Book Antiqua" w:hAnsi="Book Antiqua" w:cs="Calibri"/>
        </w:rPr>
        <w:t>Käesolevaga peab Liit vajalikuks esitada lühikirjelduse veterinaarravimi müügilubade raamistikust ning samuti nende tootmisest, turuletoomisest ja kasutamist praktikas. Seda esiteks põhjusel, et kõik käeoleva seisukoha lugejad oleksid n-ö samal pulgal. Teiseks aga põhjusel, et veterinaarravimite valdkond on väga spetsiifiline.</w:t>
      </w:r>
    </w:p>
    <w:p w14:paraId="6C946E61" w14:textId="44408986" w:rsidR="00434F34" w:rsidRDefault="00A40421" w:rsidP="00A437AF">
      <w:pPr>
        <w:pStyle w:val="ListParagraph"/>
        <w:numPr>
          <w:ilvl w:val="0"/>
          <w:numId w:val="5"/>
        </w:numPr>
        <w:ind w:left="540" w:hanging="540"/>
        <w:contextualSpacing w:val="0"/>
        <w:rPr>
          <w:rFonts w:ascii="Book Antiqua" w:hAnsi="Book Antiqua" w:cs="Calibri"/>
        </w:rPr>
      </w:pPr>
      <w:r w:rsidRPr="00A40421">
        <w:rPr>
          <w:rFonts w:ascii="Book Antiqua" w:hAnsi="Book Antiqua" w:cs="Calibri"/>
        </w:rPr>
        <w:t xml:space="preserve">Õiguskantsleril on õigus, et </w:t>
      </w:r>
      <w:r>
        <w:rPr>
          <w:rFonts w:ascii="Book Antiqua" w:hAnsi="Book Antiqua" w:cs="Calibri"/>
        </w:rPr>
        <w:t>r</w:t>
      </w:r>
      <w:r w:rsidRPr="00A40421">
        <w:rPr>
          <w:rFonts w:ascii="Book Antiqua" w:hAnsi="Book Antiqua" w:cs="Calibri"/>
        </w:rPr>
        <w:t>avimi turustamiseks Eestis peab ravimi kohta olema Eestis kehtiv müügiluba</w:t>
      </w:r>
      <w:r>
        <w:rPr>
          <w:rFonts w:ascii="Book Antiqua" w:hAnsi="Book Antiqua" w:cs="Calibri"/>
        </w:rPr>
        <w:t xml:space="preserve"> (seejuures isik, kellele müügiluba on väljastatud, on müügiloa hoidjaks).</w:t>
      </w:r>
    </w:p>
    <w:p w14:paraId="7CFA265B" w14:textId="7CEAE54F" w:rsidR="00DA08B7" w:rsidRDefault="00A40421" w:rsidP="00DA08B7">
      <w:pPr>
        <w:pStyle w:val="ListParagraph"/>
        <w:ind w:left="540"/>
        <w:contextualSpacing w:val="0"/>
        <w:rPr>
          <w:rFonts w:ascii="Book Antiqua" w:hAnsi="Book Antiqua" w:cs="Calibri"/>
        </w:rPr>
      </w:pPr>
      <w:r>
        <w:rPr>
          <w:rFonts w:ascii="Book Antiqua" w:hAnsi="Book Antiqua" w:cs="Calibri"/>
        </w:rPr>
        <w:t>Müügiloa eesmärgiks on tagada (veterinaar)ravimi ohutus, efektiivsus ja kvaliteet. Ehk</w:t>
      </w:r>
      <w:r w:rsidR="00DA08B7">
        <w:rPr>
          <w:rFonts w:ascii="Book Antiqua" w:hAnsi="Book Antiqua" w:cs="Calibri"/>
        </w:rPr>
        <w:t>ki</w:t>
      </w:r>
      <w:r>
        <w:rPr>
          <w:rFonts w:ascii="Book Antiqua" w:hAnsi="Book Antiqua" w:cs="Calibri"/>
        </w:rPr>
        <w:t xml:space="preserve"> liigselt lihtsustatult, aga </w:t>
      </w:r>
      <w:r w:rsidR="00DA08B7">
        <w:rPr>
          <w:rFonts w:ascii="Book Antiqua" w:hAnsi="Book Antiqua" w:cs="Calibri"/>
        </w:rPr>
        <w:t xml:space="preserve">müügiluba ravimile antakse seejärel, kui Ravimiamet on hinnanud kogu ravimiga seotud dokumentatsiooni (arvates müügiloa taotlusest kuni uuringute tulemusteni välja) ja teinud veterinaarravimi puhul otsuse, et vastava toimeaine koguse, tugevuse, diagnoosi, looma liigi, kliiniliste ja teaduslike uuringute, kõrvalmõjude jms põhjal võib eeldada, et ravimi </w:t>
      </w:r>
      <w:proofErr w:type="spellStart"/>
      <w:r w:rsidR="00DA08B7">
        <w:rPr>
          <w:rFonts w:ascii="Book Antiqua" w:hAnsi="Book Antiqua" w:cs="Calibri"/>
        </w:rPr>
        <w:t>kasu-riski</w:t>
      </w:r>
      <w:proofErr w:type="spellEnd"/>
      <w:r w:rsidR="00DA08B7">
        <w:rPr>
          <w:rFonts w:ascii="Book Antiqua" w:hAnsi="Book Antiqua" w:cs="Calibri"/>
        </w:rPr>
        <w:t xml:space="preserve"> suhtest tulenevalt on põhjendatud müügiloa väljastamine.</w:t>
      </w:r>
    </w:p>
    <w:p w14:paraId="00CF3055" w14:textId="39BE530A" w:rsidR="00DA08B7" w:rsidRDefault="0045132C" w:rsidP="00DA08B7">
      <w:pPr>
        <w:pStyle w:val="ListParagraph"/>
        <w:ind w:left="540"/>
        <w:contextualSpacing w:val="0"/>
        <w:rPr>
          <w:rFonts w:ascii="Book Antiqua" w:hAnsi="Book Antiqua" w:cs="Calibri"/>
        </w:rPr>
      </w:pPr>
      <w:r>
        <w:rPr>
          <w:rFonts w:ascii="Book Antiqua" w:hAnsi="Book Antiqua" w:cs="Calibri"/>
        </w:rPr>
        <w:t>Rahvuslike ja MRP/DCP (vastastikuse tunnustamise protseduuri) m</w:t>
      </w:r>
      <w:r w:rsidR="00A64D81">
        <w:rPr>
          <w:rFonts w:ascii="Book Antiqua" w:hAnsi="Book Antiqua" w:cs="Calibri"/>
        </w:rPr>
        <w:t>üügiloa taotluste hindamisel</w:t>
      </w:r>
      <w:r w:rsidR="00DA08B7">
        <w:rPr>
          <w:rFonts w:ascii="Book Antiqua" w:hAnsi="Book Antiqua" w:cs="Calibri"/>
        </w:rPr>
        <w:t xml:space="preserve"> teeb Ravimiamet suurel hulgal tänuväärset tööd, et tagada Eesti inimeste ja loomade jaoks ohutud, efektiivsed ja kvaliteetsed ravimid.</w:t>
      </w:r>
    </w:p>
    <w:p w14:paraId="55E88326" w14:textId="37A4DAE2" w:rsidR="0045132C" w:rsidRPr="00DA08B7" w:rsidRDefault="0045132C" w:rsidP="00DA08B7">
      <w:pPr>
        <w:pStyle w:val="ListParagraph"/>
        <w:ind w:left="540"/>
        <w:contextualSpacing w:val="0"/>
        <w:rPr>
          <w:rFonts w:ascii="Book Antiqua" w:hAnsi="Book Antiqua" w:cs="Calibri"/>
        </w:rPr>
      </w:pPr>
      <w:r>
        <w:rPr>
          <w:rFonts w:ascii="Book Antiqua" w:hAnsi="Book Antiqua" w:cs="Calibri"/>
        </w:rPr>
        <w:t>Euroopa tsentraalse müügiloaga veterinaarravimite ohutust, efektiivsust ja kvaliteetsust hindab aga Euroopa Ravimiamet.</w:t>
      </w:r>
    </w:p>
    <w:p w14:paraId="1EF55166" w14:textId="56E11543" w:rsidR="00A40421" w:rsidRDefault="00A64D81" w:rsidP="00A64D81">
      <w:pPr>
        <w:pStyle w:val="ListParagraph"/>
        <w:numPr>
          <w:ilvl w:val="0"/>
          <w:numId w:val="5"/>
        </w:numPr>
        <w:ind w:left="540" w:hanging="540"/>
        <w:contextualSpacing w:val="0"/>
        <w:rPr>
          <w:rFonts w:ascii="Book Antiqua" w:hAnsi="Book Antiqua" w:cs="Calibri"/>
          <w:spacing w:val="-2"/>
        </w:rPr>
      </w:pPr>
      <w:r w:rsidRPr="00A64D81">
        <w:rPr>
          <w:rFonts w:ascii="Book Antiqua" w:hAnsi="Book Antiqua" w:cs="Calibri"/>
          <w:spacing w:val="-2"/>
        </w:rPr>
        <w:t xml:space="preserve">Eestis </w:t>
      </w:r>
      <w:r w:rsidR="0045132C">
        <w:rPr>
          <w:rFonts w:ascii="Book Antiqua" w:hAnsi="Book Antiqua" w:cs="Calibri"/>
          <w:spacing w:val="-2"/>
        </w:rPr>
        <w:t xml:space="preserve">rahvusliku või </w:t>
      </w:r>
      <w:r w:rsidR="0045132C">
        <w:rPr>
          <w:rFonts w:ascii="Book Antiqua" w:hAnsi="Book Antiqua" w:cs="Calibri"/>
        </w:rPr>
        <w:t>MRP/DCP</w:t>
      </w:r>
      <w:r w:rsidR="0045132C" w:rsidRPr="00A64D81">
        <w:rPr>
          <w:rFonts w:ascii="Book Antiqua" w:hAnsi="Book Antiqua" w:cs="Calibri"/>
          <w:spacing w:val="-2"/>
        </w:rPr>
        <w:t xml:space="preserve"> </w:t>
      </w:r>
      <w:r w:rsidR="0045132C">
        <w:rPr>
          <w:rFonts w:ascii="Book Antiqua" w:hAnsi="Book Antiqua" w:cs="Calibri"/>
          <w:spacing w:val="-2"/>
        </w:rPr>
        <w:t xml:space="preserve"> </w:t>
      </w:r>
      <w:r w:rsidRPr="00A64D81">
        <w:rPr>
          <w:rFonts w:ascii="Book Antiqua" w:hAnsi="Book Antiqua" w:cs="Calibri"/>
          <w:spacing w:val="-2"/>
        </w:rPr>
        <w:t>müügiloaga veterinaarravimid võib Liidu hinnangul tinglikult jagada kaheks: müügiloaga veterinaarravimid</w:t>
      </w:r>
      <w:r>
        <w:rPr>
          <w:rFonts w:ascii="Book Antiqua" w:hAnsi="Book Antiqua" w:cs="Calibri"/>
          <w:spacing w:val="-2"/>
        </w:rPr>
        <w:t>, mida Eestis turustatakse, ja nn „</w:t>
      </w:r>
      <w:r w:rsidRPr="00A64D81">
        <w:rPr>
          <w:rFonts w:ascii="Book Antiqua" w:hAnsi="Book Antiqua" w:cs="Calibri"/>
          <w:spacing w:val="-2"/>
          <w:u w:val="single"/>
        </w:rPr>
        <w:t>uinuva müügiloaga veterinaarravimid</w:t>
      </w:r>
      <w:r>
        <w:rPr>
          <w:rFonts w:ascii="Book Antiqua" w:hAnsi="Book Antiqua" w:cs="Calibri"/>
          <w:spacing w:val="-2"/>
        </w:rPr>
        <w:t xml:space="preserve">“ ehk sellised müügiloaga veterinaarravimid, mida Eestis </w:t>
      </w:r>
      <w:r w:rsidR="00B33A81">
        <w:rPr>
          <w:rFonts w:ascii="Book Antiqua" w:hAnsi="Book Antiqua" w:cs="Calibri"/>
          <w:spacing w:val="-2"/>
        </w:rPr>
        <w:t xml:space="preserve">tegelikkuses </w:t>
      </w:r>
      <w:r>
        <w:rPr>
          <w:rFonts w:ascii="Book Antiqua" w:hAnsi="Book Antiqua" w:cs="Calibri"/>
          <w:spacing w:val="-2"/>
        </w:rPr>
        <w:t>ei turustata</w:t>
      </w:r>
      <w:r w:rsidR="00BD0770">
        <w:rPr>
          <w:rFonts w:ascii="Book Antiqua" w:hAnsi="Book Antiqua" w:cs="Calibri"/>
          <w:spacing w:val="-2"/>
        </w:rPr>
        <w:t>:</w:t>
      </w:r>
    </w:p>
    <w:p w14:paraId="54BCD0C2" w14:textId="0DC038F3" w:rsidR="00BD0770" w:rsidRDefault="00BD0770" w:rsidP="00BD0770">
      <w:pPr>
        <w:pStyle w:val="ListParagraph"/>
        <w:numPr>
          <w:ilvl w:val="1"/>
          <w:numId w:val="8"/>
        </w:numPr>
        <w:ind w:left="540" w:hanging="540"/>
        <w:contextualSpacing w:val="0"/>
        <w:rPr>
          <w:rFonts w:ascii="Book Antiqua" w:hAnsi="Book Antiqua" w:cs="Calibri"/>
          <w:spacing w:val="-2"/>
        </w:rPr>
      </w:pPr>
      <w:r>
        <w:rPr>
          <w:rFonts w:ascii="Book Antiqua" w:hAnsi="Book Antiqua" w:cs="Calibri"/>
          <w:spacing w:val="-2"/>
        </w:rPr>
        <w:t>müügiloaga veterinaarravimite puhul, mida Eestis ka tegelikkuses turustatakse, on nii müügiloa hoidja, tootja kui ka maaletooja näinud vaeva</w:t>
      </w:r>
      <w:r w:rsidR="0045132C">
        <w:rPr>
          <w:rFonts w:ascii="Book Antiqua" w:hAnsi="Book Antiqua" w:cs="Calibri"/>
          <w:spacing w:val="-2"/>
        </w:rPr>
        <w:t xml:space="preserve"> ja teinud lisakulutusi</w:t>
      </w:r>
      <w:r>
        <w:rPr>
          <w:rFonts w:ascii="Book Antiqua" w:hAnsi="Book Antiqua" w:cs="Calibri"/>
          <w:spacing w:val="-2"/>
        </w:rPr>
        <w:t xml:space="preserve">, et </w:t>
      </w:r>
      <w:r w:rsidR="00D56FF3">
        <w:rPr>
          <w:rFonts w:ascii="Book Antiqua" w:hAnsi="Book Antiqua" w:cs="Calibri"/>
          <w:spacing w:val="-2"/>
        </w:rPr>
        <w:t>disainida</w:t>
      </w:r>
      <w:r>
        <w:rPr>
          <w:rFonts w:ascii="Book Antiqua" w:hAnsi="Book Antiqua" w:cs="Calibri"/>
          <w:spacing w:val="-2"/>
        </w:rPr>
        <w:t xml:space="preserve"> ja </w:t>
      </w:r>
      <w:r w:rsidR="00D56FF3">
        <w:rPr>
          <w:rFonts w:ascii="Book Antiqua" w:hAnsi="Book Antiqua" w:cs="Calibri"/>
          <w:spacing w:val="-2"/>
        </w:rPr>
        <w:t>kinnitada</w:t>
      </w:r>
      <w:r>
        <w:rPr>
          <w:rFonts w:ascii="Book Antiqua" w:hAnsi="Book Antiqua" w:cs="Calibri"/>
          <w:spacing w:val="-2"/>
        </w:rPr>
        <w:t xml:space="preserve"> </w:t>
      </w:r>
      <w:r w:rsidR="00B154CA">
        <w:rPr>
          <w:rFonts w:ascii="Book Antiqua" w:hAnsi="Book Antiqua" w:cs="Calibri"/>
          <w:spacing w:val="-2"/>
        </w:rPr>
        <w:t xml:space="preserve">müügiloale vastav </w:t>
      </w:r>
      <w:r>
        <w:rPr>
          <w:rFonts w:ascii="Book Antiqua" w:hAnsi="Book Antiqua" w:cs="Calibri"/>
          <w:spacing w:val="-2"/>
        </w:rPr>
        <w:t xml:space="preserve">ravimi pakend (sh </w:t>
      </w:r>
      <w:r w:rsidR="00B154CA">
        <w:rPr>
          <w:rFonts w:ascii="Book Antiqua" w:hAnsi="Book Antiqua" w:cs="Calibri"/>
          <w:spacing w:val="-2"/>
        </w:rPr>
        <w:t>üldjuhul</w:t>
      </w:r>
      <w:r>
        <w:rPr>
          <w:rFonts w:ascii="Book Antiqua" w:hAnsi="Book Antiqua" w:cs="Calibri"/>
          <w:spacing w:val="-2"/>
        </w:rPr>
        <w:t xml:space="preserve"> mitmes erinevas keeles ja mitme erineva riigi jaoks</w:t>
      </w:r>
      <w:r w:rsidR="00BF505E">
        <w:rPr>
          <w:rFonts w:ascii="Book Antiqua" w:hAnsi="Book Antiqua" w:cs="Calibri"/>
          <w:spacing w:val="-2"/>
        </w:rPr>
        <w:t xml:space="preserve"> erinevate riikide ametitega</w:t>
      </w:r>
      <w:r>
        <w:rPr>
          <w:rFonts w:ascii="Book Antiqua" w:hAnsi="Book Antiqua" w:cs="Calibri"/>
          <w:spacing w:val="-2"/>
        </w:rPr>
        <w:t>)</w:t>
      </w:r>
      <w:r w:rsidR="00D56FF3">
        <w:rPr>
          <w:rFonts w:ascii="Book Antiqua" w:hAnsi="Book Antiqua" w:cs="Calibri"/>
          <w:spacing w:val="-2"/>
        </w:rPr>
        <w:t>. Üldjuhul ravimi tootmispartii on suurem, kui Eestis kasutatakse seda ravimit kõlblikusaja jooksul. Samuti tehakse kulutusi</w:t>
      </w:r>
      <w:r>
        <w:rPr>
          <w:rFonts w:ascii="Book Antiqua" w:hAnsi="Book Antiqua" w:cs="Calibri"/>
          <w:spacing w:val="-2"/>
        </w:rPr>
        <w:t xml:space="preserve"> veterinaarravim</w:t>
      </w:r>
      <w:r w:rsidR="00D56FF3">
        <w:rPr>
          <w:rFonts w:ascii="Book Antiqua" w:hAnsi="Book Antiqua" w:cs="Calibri"/>
          <w:spacing w:val="-2"/>
        </w:rPr>
        <w:t>i</w:t>
      </w:r>
      <w:r>
        <w:rPr>
          <w:rFonts w:ascii="Book Antiqua" w:hAnsi="Book Antiqua" w:cs="Calibri"/>
          <w:spacing w:val="-2"/>
        </w:rPr>
        <w:t xml:space="preserve"> toot</w:t>
      </w:r>
      <w:r w:rsidR="00D56FF3">
        <w:rPr>
          <w:rFonts w:ascii="Book Antiqua" w:hAnsi="Book Antiqua" w:cs="Calibri"/>
          <w:spacing w:val="-2"/>
        </w:rPr>
        <w:t>miseks</w:t>
      </w:r>
      <w:r>
        <w:rPr>
          <w:rFonts w:ascii="Book Antiqua" w:hAnsi="Book Antiqua" w:cs="Calibri"/>
          <w:spacing w:val="-2"/>
        </w:rPr>
        <w:t>, transporti</w:t>
      </w:r>
      <w:r w:rsidR="00D56FF3">
        <w:rPr>
          <w:rFonts w:ascii="Book Antiqua" w:hAnsi="Book Antiqua" w:cs="Calibri"/>
          <w:spacing w:val="-2"/>
        </w:rPr>
        <w:t>miseks</w:t>
      </w:r>
      <w:r>
        <w:rPr>
          <w:rFonts w:ascii="Book Antiqua" w:hAnsi="Book Antiqua" w:cs="Calibri"/>
          <w:spacing w:val="-2"/>
        </w:rPr>
        <w:t xml:space="preserve">, </w:t>
      </w:r>
      <w:r w:rsidR="00D56FF3">
        <w:rPr>
          <w:rFonts w:ascii="Book Antiqua" w:hAnsi="Book Antiqua" w:cs="Calibri"/>
          <w:spacing w:val="-2"/>
        </w:rPr>
        <w:t>säilitamiseks</w:t>
      </w:r>
      <w:r>
        <w:rPr>
          <w:rFonts w:ascii="Book Antiqua" w:hAnsi="Book Antiqua" w:cs="Calibri"/>
          <w:spacing w:val="-2"/>
        </w:rPr>
        <w:t xml:space="preserve"> ja kliendini </w:t>
      </w:r>
      <w:r w:rsidR="00D56FF3">
        <w:rPr>
          <w:rFonts w:ascii="Book Antiqua" w:hAnsi="Book Antiqua" w:cs="Calibri"/>
          <w:spacing w:val="-2"/>
        </w:rPr>
        <w:t>viimiseks</w:t>
      </w:r>
      <w:r>
        <w:rPr>
          <w:rFonts w:ascii="Book Antiqua" w:hAnsi="Book Antiqua" w:cs="Calibri"/>
          <w:spacing w:val="-2"/>
        </w:rPr>
        <w:t xml:space="preserve"> vastavalt nõuetele (sh Euroopas kehtivale GDP nõuetele – </w:t>
      </w:r>
      <w:proofErr w:type="spellStart"/>
      <w:r>
        <w:rPr>
          <w:rFonts w:ascii="Book Antiqua" w:hAnsi="Book Antiqua" w:cs="Calibri"/>
          <w:i/>
          <w:iCs/>
          <w:spacing w:val="-2"/>
        </w:rPr>
        <w:t>Good</w:t>
      </w:r>
      <w:proofErr w:type="spellEnd"/>
      <w:r>
        <w:rPr>
          <w:rFonts w:ascii="Book Antiqua" w:hAnsi="Book Antiqua" w:cs="Calibri"/>
          <w:i/>
          <w:iCs/>
          <w:spacing w:val="-2"/>
        </w:rPr>
        <w:t xml:space="preserve"> Distribution </w:t>
      </w:r>
      <w:proofErr w:type="spellStart"/>
      <w:r>
        <w:rPr>
          <w:rFonts w:ascii="Book Antiqua" w:hAnsi="Book Antiqua" w:cs="Calibri"/>
          <w:i/>
          <w:iCs/>
          <w:spacing w:val="-2"/>
        </w:rPr>
        <w:t>Practice</w:t>
      </w:r>
      <w:proofErr w:type="spellEnd"/>
      <w:r>
        <w:rPr>
          <w:rFonts w:ascii="Book Antiqua" w:hAnsi="Book Antiqua" w:cs="Calibri"/>
          <w:spacing w:val="-2"/>
        </w:rPr>
        <w:t>). On selge, et üksnes tegelikkuses turustatavate ravimite arv mõjutab Eestis turustatavate ravimite koguarvu</w:t>
      </w:r>
      <w:r w:rsidR="00BF505E">
        <w:rPr>
          <w:rFonts w:ascii="Book Antiqua" w:hAnsi="Book Antiqua" w:cs="Calibri"/>
          <w:spacing w:val="-2"/>
        </w:rPr>
        <w:t xml:space="preserve"> ja seega -valikut</w:t>
      </w:r>
      <w:r>
        <w:rPr>
          <w:rFonts w:ascii="Book Antiqua" w:hAnsi="Book Antiqua" w:cs="Calibri"/>
          <w:spacing w:val="-2"/>
        </w:rPr>
        <w:t>;</w:t>
      </w:r>
    </w:p>
    <w:p w14:paraId="06BEDEB8" w14:textId="225586D7" w:rsidR="00A64D81" w:rsidRDefault="00BD0770" w:rsidP="00BD0770">
      <w:pPr>
        <w:pStyle w:val="ListParagraph"/>
        <w:numPr>
          <w:ilvl w:val="1"/>
          <w:numId w:val="8"/>
        </w:numPr>
        <w:ind w:left="540" w:hanging="540"/>
        <w:contextualSpacing w:val="0"/>
        <w:rPr>
          <w:rFonts w:ascii="Book Antiqua" w:hAnsi="Book Antiqua" w:cs="Calibri"/>
          <w:spacing w:val="-2"/>
        </w:rPr>
      </w:pPr>
      <w:r w:rsidRPr="00BD0770">
        <w:rPr>
          <w:rFonts w:ascii="Book Antiqua" w:hAnsi="Book Antiqua" w:cs="Calibri"/>
          <w:spacing w:val="-2"/>
        </w:rPr>
        <w:t xml:space="preserve">uinuva müügiloaga veterinaarravimite puhul on Ravimiamet väljastanud ravimile müügiloa, kuid tegelikkuses ravimit Eestis ei turustada. Seejuures selliste ravimite puhul pole müügiloa hoidja </w:t>
      </w:r>
      <w:r w:rsidR="00BF505E">
        <w:rPr>
          <w:rFonts w:ascii="Book Antiqua" w:hAnsi="Book Antiqua" w:cs="Calibri"/>
          <w:spacing w:val="-2"/>
        </w:rPr>
        <w:t xml:space="preserve">tihti </w:t>
      </w:r>
      <w:r w:rsidRPr="00BD0770">
        <w:rPr>
          <w:rFonts w:ascii="Book Antiqua" w:hAnsi="Book Antiqua" w:cs="Calibri"/>
          <w:spacing w:val="-2"/>
        </w:rPr>
        <w:t xml:space="preserve">üleüldse teinud ettevalmistusi turule tulekuks. Siinkohal võib Eelnõuga ja Ravimiametiga nõustuda, et nii on </w:t>
      </w:r>
      <w:r w:rsidR="00BF505E" w:rsidRPr="00BD0770">
        <w:rPr>
          <w:rFonts w:ascii="Book Antiqua" w:hAnsi="Book Antiqua" w:cs="Calibri"/>
          <w:spacing w:val="-2"/>
        </w:rPr>
        <w:t xml:space="preserve">uinuva müügiloaga </w:t>
      </w:r>
      <w:r w:rsidRPr="00BD0770">
        <w:rPr>
          <w:rFonts w:ascii="Book Antiqua" w:hAnsi="Book Antiqua" w:cs="Calibri"/>
          <w:spacing w:val="-2"/>
        </w:rPr>
        <w:t xml:space="preserve">müügiloa hoidjatel tegemata müügiloa saamise järgsed aega nõudvad ettevalmistused </w:t>
      </w:r>
      <w:r w:rsidR="00BF505E" w:rsidRPr="00BD0770">
        <w:rPr>
          <w:rFonts w:ascii="Book Antiqua" w:hAnsi="Book Antiqua" w:cs="Calibri"/>
          <w:spacing w:val="-2"/>
        </w:rPr>
        <w:t>(Eelnõu lk 2 kolmas lõik viimane lause)</w:t>
      </w:r>
      <w:r w:rsidRPr="00BD0770">
        <w:rPr>
          <w:rFonts w:ascii="Book Antiqua" w:hAnsi="Book Antiqua" w:cs="Calibri"/>
          <w:spacing w:val="-2"/>
        </w:rPr>
        <w:t>.</w:t>
      </w:r>
      <w:r w:rsidR="00BF505E">
        <w:rPr>
          <w:rFonts w:ascii="Book Antiqua" w:hAnsi="Book Antiqua" w:cs="Calibri"/>
          <w:spacing w:val="-2"/>
        </w:rPr>
        <w:t xml:space="preserve"> Samamoodi on ilmselge ega vaja põhjendamist, et Eestis ravimite tegelikku valikut ja kättesaadavust ei suurenda pelgalt mitteturustatavatel ravimitel müügiloa olemasolu ja kirje ravimiregistris.</w:t>
      </w:r>
    </w:p>
    <w:p w14:paraId="7CB68586" w14:textId="0AD95CD1" w:rsidR="0045132C" w:rsidRPr="0045132C" w:rsidRDefault="00BD584F" w:rsidP="0045132C">
      <w:pPr>
        <w:pStyle w:val="ListParagraph"/>
        <w:numPr>
          <w:ilvl w:val="1"/>
          <w:numId w:val="8"/>
        </w:numPr>
        <w:ind w:left="540" w:hanging="540"/>
        <w:contextualSpacing w:val="0"/>
        <w:rPr>
          <w:rFonts w:ascii="Book Antiqua" w:hAnsi="Book Antiqua" w:cs="Calibri"/>
          <w:spacing w:val="-2"/>
        </w:rPr>
      </w:pPr>
      <w:r>
        <w:rPr>
          <w:rFonts w:ascii="Book Antiqua" w:hAnsi="Book Antiqua" w:cs="Calibri"/>
          <w:spacing w:val="-2"/>
        </w:rPr>
        <w:t>i</w:t>
      </w:r>
      <w:r w:rsidR="00BF505E">
        <w:rPr>
          <w:rFonts w:ascii="Book Antiqua" w:hAnsi="Book Antiqua" w:cs="Calibri"/>
          <w:spacing w:val="-2"/>
        </w:rPr>
        <w:t xml:space="preserve">lmestava näitena siinkohal veterinaarravimite puhul saab tuua toimeaine </w:t>
      </w:r>
      <w:proofErr w:type="spellStart"/>
      <w:r w:rsidR="00BF505E">
        <w:rPr>
          <w:rFonts w:ascii="Book Antiqua" w:hAnsi="Book Antiqua" w:cs="Calibri"/>
          <w:spacing w:val="-2"/>
        </w:rPr>
        <w:t>doksütsükliin</w:t>
      </w:r>
      <w:proofErr w:type="spellEnd"/>
      <w:r w:rsidR="00BF505E">
        <w:rPr>
          <w:rFonts w:ascii="Book Antiqua" w:hAnsi="Book Antiqua" w:cs="Calibri"/>
          <w:spacing w:val="-2"/>
        </w:rPr>
        <w:t xml:space="preserve"> pulber/lahus. </w:t>
      </w:r>
      <w:r>
        <w:rPr>
          <w:rFonts w:ascii="Book Antiqua" w:hAnsi="Book Antiqua" w:cs="Calibri"/>
          <w:spacing w:val="-2"/>
        </w:rPr>
        <w:t xml:space="preserve">Ravimiregistris on kokku 9 ravimit, millest Eestis registri andmetel turustatakse 5 ja ilmselt tegelikkuses turustatakse veelgi vähem. </w:t>
      </w:r>
      <w:r w:rsidRPr="00BD584F">
        <w:rPr>
          <w:rFonts w:ascii="Book Antiqua" w:hAnsi="Book Antiqua" w:cs="Calibri"/>
          <w:spacing w:val="-2"/>
        </w:rPr>
        <w:t xml:space="preserve">Samamoodi võib näiteks tuua toimeaine </w:t>
      </w:r>
      <w:r w:rsidRPr="00BD584F">
        <w:rPr>
          <w:rFonts w:ascii="Book Antiqua" w:hAnsi="Book Antiqua" w:cs="Calibri"/>
          <w:spacing w:val="-2"/>
        </w:rPr>
        <w:lastRenderedPageBreak/>
        <w:t>amoksitsilliin</w:t>
      </w:r>
      <w:r w:rsidR="001E2864">
        <w:rPr>
          <w:rFonts w:ascii="Book Antiqua" w:hAnsi="Book Antiqua" w:cs="Calibri"/>
          <w:spacing w:val="-2"/>
        </w:rPr>
        <w:t>: r</w:t>
      </w:r>
      <w:r w:rsidRPr="00BD584F">
        <w:rPr>
          <w:rFonts w:ascii="Book Antiqua" w:hAnsi="Book Antiqua" w:cs="Calibri"/>
          <w:spacing w:val="-2"/>
        </w:rPr>
        <w:t>avimiregistri päring annab kokku 45 otsingutulemust, millest 17 juures on märge, et ravimit Eestis üldse ei turustata</w:t>
      </w:r>
      <w:r>
        <w:rPr>
          <w:rFonts w:ascii="Book Antiqua" w:hAnsi="Book Antiqua" w:cs="Calibri"/>
          <w:spacing w:val="-2"/>
        </w:rPr>
        <w:t xml:space="preserve"> (ning ilmselt pole </w:t>
      </w:r>
      <w:proofErr w:type="spellStart"/>
      <w:r>
        <w:rPr>
          <w:rFonts w:ascii="Book Antiqua" w:hAnsi="Book Antiqua" w:cs="Calibri"/>
          <w:spacing w:val="-2"/>
        </w:rPr>
        <w:t>MAH-i</w:t>
      </w:r>
      <w:r w:rsidR="001E2864">
        <w:rPr>
          <w:rFonts w:ascii="Book Antiqua" w:hAnsi="Book Antiqua" w:cs="Calibri"/>
          <w:spacing w:val="-2"/>
        </w:rPr>
        <w:t>l</w:t>
      </w:r>
      <w:proofErr w:type="spellEnd"/>
      <w:r>
        <w:rPr>
          <w:rFonts w:ascii="Book Antiqua" w:hAnsi="Book Antiqua" w:cs="Calibri"/>
          <w:spacing w:val="-2"/>
        </w:rPr>
        <w:t xml:space="preserve"> kavatsustki kunagi turustada)</w:t>
      </w:r>
      <w:r w:rsidRPr="00BD584F">
        <w:rPr>
          <w:rFonts w:ascii="Book Antiqua" w:hAnsi="Book Antiqua" w:cs="Calibri"/>
          <w:spacing w:val="-2"/>
        </w:rPr>
        <w:t>.</w:t>
      </w:r>
    </w:p>
    <w:p w14:paraId="26F9D0BC" w14:textId="3D6F9153" w:rsidR="0045132C" w:rsidRPr="004C67AC" w:rsidRDefault="004C67AC" w:rsidP="001E2864">
      <w:pPr>
        <w:pStyle w:val="ListParagraph"/>
        <w:numPr>
          <w:ilvl w:val="0"/>
          <w:numId w:val="5"/>
        </w:numPr>
        <w:ind w:left="540" w:hanging="540"/>
        <w:contextualSpacing w:val="0"/>
        <w:rPr>
          <w:rFonts w:ascii="Book Antiqua" w:hAnsi="Book Antiqua" w:cs="Calibri"/>
          <w:spacing w:val="-2"/>
        </w:rPr>
      </w:pPr>
      <w:r>
        <w:rPr>
          <w:rFonts w:ascii="Book Antiqua" w:hAnsi="Book Antiqua" w:cs="Calibri"/>
          <w:spacing w:val="-2"/>
        </w:rPr>
        <w:t xml:space="preserve">Õiguskantsleri </w:t>
      </w:r>
      <w:r w:rsidRPr="00CE30DE">
        <w:rPr>
          <w:rFonts w:ascii="Book Antiqua" w:hAnsi="Book Antiqua" w:cs="Calibri"/>
        </w:rPr>
        <w:t xml:space="preserve">16.12.2025 </w:t>
      </w:r>
      <w:r>
        <w:rPr>
          <w:rFonts w:ascii="Book Antiqua" w:hAnsi="Book Antiqua" w:cs="Calibri"/>
        </w:rPr>
        <w:t>seisukohas on aga täiesti mööda mindud elulisest asjaolust, et lisaks müügiloaga veterinaarravimitele turustatakse ja kasutatakse Eestis ka müügiloata veterinaar-ravimeid.</w:t>
      </w:r>
    </w:p>
    <w:p w14:paraId="7EBB95FC" w14:textId="7DF79AC5" w:rsidR="004C67AC" w:rsidRDefault="004C67AC" w:rsidP="004C67AC">
      <w:pPr>
        <w:pStyle w:val="ListParagraph"/>
        <w:ind w:left="540"/>
        <w:contextualSpacing w:val="0"/>
        <w:rPr>
          <w:rFonts w:ascii="Book Antiqua" w:hAnsi="Book Antiqua" w:cs="Calibri"/>
          <w:spacing w:val="-2"/>
        </w:rPr>
      </w:pPr>
      <w:r>
        <w:rPr>
          <w:rFonts w:ascii="Book Antiqua" w:hAnsi="Book Antiqua" w:cs="Calibri"/>
        </w:rPr>
        <w:t>EL määruse 2019/6 artikli</w:t>
      </w:r>
      <w:r w:rsidR="00151119">
        <w:rPr>
          <w:rFonts w:ascii="Book Antiqua" w:hAnsi="Book Antiqua" w:cs="Calibri"/>
        </w:rPr>
        <w:t>d</w:t>
      </w:r>
      <w:r>
        <w:rPr>
          <w:rFonts w:ascii="Book Antiqua" w:hAnsi="Book Antiqua" w:cs="Calibri"/>
        </w:rPr>
        <w:t xml:space="preserve"> 112-</w:t>
      </w:r>
      <w:r w:rsidR="00151119">
        <w:rPr>
          <w:rFonts w:ascii="Book Antiqua" w:hAnsi="Book Antiqua" w:cs="Calibri"/>
        </w:rPr>
        <w:t xml:space="preserve">114 hõlmavad kaskaadi, mille kohaselt lühidalt tuleb küll igal juhul eelistada müügiloaga veterinaarravimeid, kuid kui müügiluba puudub, siis võib veterinaararst </w:t>
      </w:r>
      <w:r w:rsidR="00151119" w:rsidRPr="00151119">
        <w:rPr>
          <w:rFonts w:ascii="Book Antiqua" w:hAnsi="Book Antiqua" w:cs="Calibri"/>
          <w:spacing w:val="-2"/>
        </w:rPr>
        <w:t>lubamatute kannatuste vältimiseks erandkorras ravida asjaomast looma</w:t>
      </w:r>
      <w:r w:rsidR="00151119">
        <w:rPr>
          <w:rFonts w:ascii="Book Antiqua" w:hAnsi="Book Antiqua" w:cs="Calibri"/>
          <w:spacing w:val="-2"/>
        </w:rPr>
        <w:t xml:space="preserve"> (a) veterinaarravimiga, millel on müügiluba mõnes teises EL liikmesriigis või (b) sellise a) puudumisel müügiloaga ravimit muu loomaliigi sama näidustuse jaoks või (c) sellise a) ja b) puudumisel müügiloata veterinaarravimit või </w:t>
      </w:r>
      <w:proofErr w:type="spellStart"/>
      <w:r w:rsidR="00151119">
        <w:rPr>
          <w:rFonts w:ascii="Book Antiqua" w:hAnsi="Book Antiqua" w:cs="Calibri"/>
          <w:spacing w:val="-2"/>
        </w:rPr>
        <w:t>inimtervishoius</w:t>
      </w:r>
      <w:proofErr w:type="spellEnd"/>
      <w:r w:rsidR="00151119">
        <w:rPr>
          <w:rFonts w:ascii="Book Antiqua" w:hAnsi="Book Antiqua" w:cs="Calibri"/>
          <w:spacing w:val="-2"/>
        </w:rPr>
        <w:t xml:space="preserve"> kasutamiseks mõeldud ravimit.</w:t>
      </w:r>
    </w:p>
    <w:p w14:paraId="32B3563C" w14:textId="77AC9F54" w:rsidR="00151119" w:rsidRDefault="00151119" w:rsidP="004C67AC">
      <w:pPr>
        <w:pStyle w:val="ListParagraph"/>
        <w:ind w:left="540"/>
        <w:contextualSpacing w:val="0"/>
        <w:rPr>
          <w:rFonts w:ascii="Book Antiqua" w:hAnsi="Book Antiqua" w:cs="Calibri"/>
          <w:spacing w:val="-2"/>
        </w:rPr>
      </w:pPr>
      <w:r>
        <w:rPr>
          <w:rFonts w:ascii="Book Antiqua" w:hAnsi="Book Antiqua" w:cs="Calibri"/>
          <w:spacing w:val="-2"/>
        </w:rPr>
        <w:t>Osundatud kaskaadi põhimõte on olnud kasutusel varsti mitukümmend aastat. Seejuures kuigi ühelt poolt tuleb loomulikult eelistada müügiloata ravimit, siis juhul, kui on tõesti erandkorras vaja, siis on õiguspärane müügiloata</w:t>
      </w:r>
      <w:r w:rsidR="007B5A88" w:rsidRPr="007B5A88">
        <w:rPr>
          <w:rFonts w:ascii="Book Antiqua" w:hAnsi="Book Antiqua" w:cs="Calibri"/>
          <w:spacing w:val="-2"/>
        </w:rPr>
        <w:t xml:space="preserve"> </w:t>
      </w:r>
      <w:r w:rsidR="007B5A88">
        <w:rPr>
          <w:rFonts w:ascii="Book Antiqua" w:hAnsi="Book Antiqua" w:cs="Calibri"/>
          <w:spacing w:val="-2"/>
        </w:rPr>
        <w:t>ravimi kasutamine</w:t>
      </w:r>
      <w:r>
        <w:rPr>
          <w:rFonts w:ascii="Book Antiqua" w:hAnsi="Book Antiqua" w:cs="Calibri"/>
          <w:spacing w:val="-2"/>
        </w:rPr>
        <w:t xml:space="preserve"> (sh võõrkeelse, mittevastava pakendiga, teisele loomaliigile mõeldud, teise diagnoosi jaoks mõeldud</w:t>
      </w:r>
      <w:r w:rsidR="007B5A88">
        <w:rPr>
          <w:rFonts w:ascii="Book Antiqua" w:hAnsi="Book Antiqua" w:cs="Calibri"/>
          <w:spacing w:val="-2"/>
        </w:rPr>
        <w:t xml:space="preserve"> ravimi</w:t>
      </w:r>
      <w:r>
        <w:rPr>
          <w:rFonts w:ascii="Book Antiqua" w:hAnsi="Book Antiqua" w:cs="Calibri"/>
          <w:spacing w:val="-2"/>
        </w:rPr>
        <w:t>).</w:t>
      </w:r>
    </w:p>
    <w:p w14:paraId="2A7EC890" w14:textId="369907A2" w:rsidR="00C059E9" w:rsidRDefault="00C059E9" w:rsidP="004C67AC">
      <w:pPr>
        <w:pStyle w:val="ListParagraph"/>
        <w:ind w:left="540"/>
        <w:contextualSpacing w:val="0"/>
        <w:rPr>
          <w:rFonts w:ascii="Book Antiqua" w:hAnsi="Book Antiqua" w:cs="Calibri"/>
        </w:rPr>
      </w:pPr>
      <w:r>
        <w:rPr>
          <w:rFonts w:ascii="Book Antiqua" w:hAnsi="Book Antiqua" w:cs="Calibri"/>
          <w:spacing w:val="-2"/>
        </w:rPr>
        <w:t xml:space="preserve">Lisaks võib </w:t>
      </w:r>
      <w:r>
        <w:rPr>
          <w:rFonts w:ascii="Book Antiqua" w:hAnsi="Book Antiqua" w:cs="Calibri"/>
        </w:rPr>
        <w:t xml:space="preserve">EL määruse 2019/6 kohaselt veterinaararst ise tuua </w:t>
      </w:r>
      <w:r w:rsidR="007B5A88">
        <w:rPr>
          <w:rFonts w:ascii="Book Antiqua" w:hAnsi="Book Antiqua" w:cs="Calibri"/>
        </w:rPr>
        <w:t>väikse</w:t>
      </w:r>
      <w:r>
        <w:rPr>
          <w:rFonts w:ascii="Book Antiqua" w:hAnsi="Book Antiqua" w:cs="Calibri"/>
        </w:rPr>
        <w:t xml:space="preserve"> koguse müügiloata ravimit enda kasutusse.</w:t>
      </w:r>
    </w:p>
    <w:p w14:paraId="63BD4657" w14:textId="1375B7C8" w:rsidR="00A043A3" w:rsidRDefault="00A043A3" w:rsidP="001E2864">
      <w:pPr>
        <w:pStyle w:val="ListParagraph"/>
        <w:numPr>
          <w:ilvl w:val="0"/>
          <w:numId w:val="5"/>
        </w:numPr>
        <w:ind w:left="540" w:hanging="540"/>
        <w:contextualSpacing w:val="0"/>
        <w:rPr>
          <w:rFonts w:ascii="Book Antiqua" w:hAnsi="Book Antiqua" w:cs="Calibri"/>
          <w:spacing w:val="-2"/>
        </w:rPr>
      </w:pPr>
      <w:r>
        <w:rPr>
          <w:rFonts w:ascii="Book Antiqua" w:hAnsi="Book Antiqua" w:cs="Calibri"/>
          <w:spacing w:val="-2"/>
        </w:rPr>
        <w:t xml:space="preserve">Liit peab vajalikuks veel täiendavalt ka selgitada (vt ka seisukoha p 12.1), et müügiloaga veterinaarravimi turuletoomine on ajaliselt pikk protsess. Ainuüksi ravimi pakendi </w:t>
      </w:r>
      <w:r w:rsidR="00C62943">
        <w:rPr>
          <w:rFonts w:ascii="Book Antiqua" w:hAnsi="Book Antiqua" w:cs="Calibri"/>
          <w:spacing w:val="-2"/>
        </w:rPr>
        <w:t xml:space="preserve">müügiloale vastav disain ja kinnitamine </w:t>
      </w:r>
      <w:r>
        <w:rPr>
          <w:rFonts w:ascii="Book Antiqua" w:hAnsi="Book Antiqua" w:cs="Calibri"/>
          <w:spacing w:val="-2"/>
        </w:rPr>
        <w:t xml:space="preserve">võib võtta aega kuude kaupa. Ravimi </w:t>
      </w:r>
      <w:r w:rsidR="00C62943">
        <w:rPr>
          <w:rFonts w:ascii="Book Antiqua" w:hAnsi="Book Antiqua" w:cs="Calibri"/>
          <w:spacing w:val="-2"/>
        </w:rPr>
        <w:t>tellimisest kuni tootmiseni läheb vähemalt</w:t>
      </w:r>
      <w:r>
        <w:rPr>
          <w:rFonts w:ascii="Book Antiqua" w:hAnsi="Book Antiqua" w:cs="Calibri"/>
          <w:spacing w:val="-2"/>
        </w:rPr>
        <w:t xml:space="preserve"> 6</w:t>
      </w:r>
      <w:r w:rsidR="00C62943">
        <w:rPr>
          <w:rFonts w:ascii="Book Antiqua" w:hAnsi="Book Antiqua" w:cs="Calibri"/>
          <w:spacing w:val="-2"/>
        </w:rPr>
        <w:t>-7</w:t>
      </w:r>
      <w:r>
        <w:rPr>
          <w:rFonts w:ascii="Book Antiqua" w:hAnsi="Book Antiqua" w:cs="Calibri"/>
          <w:spacing w:val="-2"/>
        </w:rPr>
        <w:t xml:space="preserve"> kuud (toimeaine hange, partii tootmise ettevalmistamine, tootmine, partii kontrollimine ja vabastamine). Ravimi transport võtab lõpuks veel veidi aega. Seega, kui veterinaarravim tuuakse turule näiteks 6 kuuga, siis võib nentida, et see toimub välgukiirusel.</w:t>
      </w:r>
    </w:p>
    <w:p w14:paraId="306AD41E" w14:textId="7172B093" w:rsidR="00151119" w:rsidRPr="00990D10" w:rsidRDefault="007B5A88" w:rsidP="001E2864">
      <w:pPr>
        <w:pStyle w:val="ListParagraph"/>
        <w:numPr>
          <w:ilvl w:val="0"/>
          <w:numId w:val="5"/>
        </w:numPr>
        <w:ind w:left="540" w:hanging="540"/>
        <w:contextualSpacing w:val="0"/>
        <w:rPr>
          <w:rFonts w:ascii="Book Antiqua" w:hAnsi="Book Antiqua" w:cs="Calibri"/>
          <w:spacing w:val="-2"/>
        </w:rPr>
      </w:pPr>
      <w:r>
        <w:rPr>
          <w:rFonts w:ascii="Book Antiqua" w:hAnsi="Book Antiqua" w:cs="Calibri"/>
          <w:spacing w:val="-2"/>
        </w:rPr>
        <w:t>Õ</w:t>
      </w:r>
      <w:r w:rsidR="00A043A3">
        <w:rPr>
          <w:rFonts w:ascii="Book Antiqua" w:hAnsi="Book Antiqua" w:cs="Calibri"/>
          <w:spacing w:val="-2"/>
        </w:rPr>
        <w:t xml:space="preserve">iguskantsleri </w:t>
      </w:r>
      <w:r w:rsidR="00A043A3" w:rsidRPr="00CE30DE">
        <w:rPr>
          <w:rFonts w:ascii="Book Antiqua" w:hAnsi="Book Antiqua" w:cs="Calibri"/>
        </w:rPr>
        <w:t xml:space="preserve">16.12.2025 </w:t>
      </w:r>
      <w:r w:rsidR="00A043A3">
        <w:rPr>
          <w:rFonts w:ascii="Book Antiqua" w:hAnsi="Book Antiqua" w:cs="Calibri"/>
        </w:rPr>
        <w:t xml:space="preserve">seisukohas on läbivalt viidatud müügiloa hoidjate ettekäänetele </w:t>
      </w:r>
      <w:r w:rsidR="00990D10">
        <w:rPr>
          <w:rFonts w:ascii="Book Antiqua" w:hAnsi="Book Antiqua" w:cs="Calibri"/>
        </w:rPr>
        <w:t xml:space="preserve">ja põhjendustele </w:t>
      </w:r>
      <w:r w:rsidR="00A043A3">
        <w:rPr>
          <w:rFonts w:ascii="Book Antiqua" w:hAnsi="Book Antiqua" w:cs="Calibri"/>
        </w:rPr>
        <w:t>seoses müügiloaga ravimite mitteturustamisega</w:t>
      </w:r>
      <w:r w:rsidR="00990D10">
        <w:rPr>
          <w:rFonts w:ascii="Book Antiqua" w:hAnsi="Book Antiqua" w:cs="Calibri"/>
        </w:rPr>
        <w:t xml:space="preserve">, </w:t>
      </w:r>
      <w:r>
        <w:rPr>
          <w:rFonts w:ascii="Book Antiqua" w:hAnsi="Book Antiqua" w:cs="Calibri"/>
        </w:rPr>
        <w:t>mis aga</w:t>
      </w:r>
      <w:r w:rsidR="00990D10">
        <w:rPr>
          <w:rFonts w:ascii="Book Antiqua" w:hAnsi="Book Antiqua" w:cs="Calibri"/>
        </w:rPr>
        <w:t xml:space="preserve"> Liidu hinnangul on </w:t>
      </w:r>
      <w:r>
        <w:rPr>
          <w:rFonts w:ascii="Book Antiqua" w:hAnsi="Book Antiqua" w:cs="Calibri"/>
        </w:rPr>
        <w:t xml:space="preserve">mõeldud </w:t>
      </w:r>
      <w:proofErr w:type="spellStart"/>
      <w:r w:rsidR="00CE28FF">
        <w:rPr>
          <w:rFonts w:ascii="Book Antiqua" w:hAnsi="Book Antiqua" w:cs="Calibri"/>
        </w:rPr>
        <w:t>MAH-ide</w:t>
      </w:r>
      <w:proofErr w:type="spellEnd"/>
      <w:r w:rsidR="00990D10">
        <w:rPr>
          <w:rFonts w:ascii="Book Antiqua" w:hAnsi="Book Antiqua" w:cs="Calibri"/>
        </w:rPr>
        <w:t xml:space="preserve"> poolt </w:t>
      </w:r>
      <w:r>
        <w:rPr>
          <w:rFonts w:ascii="Book Antiqua" w:hAnsi="Book Antiqua" w:cs="Calibri"/>
        </w:rPr>
        <w:t xml:space="preserve">õiguskantsler </w:t>
      </w:r>
      <w:r>
        <w:rPr>
          <w:rFonts w:ascii="Book Antiqua" w:hAnsi="Book Antiqua" w:cs="Calibri"/>
        </w:rPr>
        <w:t>eksitamiseks</w:t>
      </w:r>
      <w:r w:rsidR="00990D10">
        <w:rPr>
          <w:rFonts w:ascii="Book Antiqua" w:hAnsi="Book Antiqua" w:cs="Calibri"/>
        </w:rPr>
        <w:t xml:space="preserve">. Nii näiteks on </w:t>
      </w:r>
      <w:r w:rsidR="00CE28FF">
        <w:rPr>
          <w:rFonts w:ascii="Book Antiqua" w:hAnsi="Book Antiqua" w:cs="Calibri"/>
          <w:spacing w:val="-2"/>
        </w:rPr>
        <w:t>õ</w:t>
      </w:r>
      <w:r w:rsidR="00990D10">
        <w:rPr>
          <w:rFonts w:ascii="Book Antiqua" w:hAnsi="Book Antiqua" w:cs="Calibri"/>
          <w:spacing w:val="-2"/>
        </w:rPr>
        <w:t xml:space="preserve">iguskantsleri </w:t>
      </w:r>
      <w:r w:rsidR="00990D10" w:rsidRPr="00CE30DE">
        <w:rPr>
          <w:rFonts w:ascii="Book Antiqua" w:hAnsi="Book Antiqua" w:cs="Calibri"/>
        </w:rPr>
        <w:t xml:space="preserve">16.12.2025 </w:t>
      </w:r>
      <w:r w:rsidR="00990D10">
        <w:rPr>
          <w:rFonts w:ascii="Book Antiqua" w:hAnsi="Book Antiqua" w:cs="Calibri"/>
        </w:rPr>
        <w:t>seisukoha kohaselt müügiloa hoidjad põhjendanud ravimi mitteturustamist järgmiselt:</w:t>
      </w:r>
    </w:p>
    <w:p w14:paraId="7C12FC87" w14:textId="101B2E43" w:rsidR="00990D10" w:rsidRDefault="00990D10" w:rsidP="00990D10">
      <w:pPr>
        <w:ind w:left="540" w:hanging="540"/>
        <w:rPr>
          <w:rFonts w:ascii="Book Antiqua" w:hAnsi="Book Antiqua" w:cs="Calibri"/>
          <w:spacing w:val="-2"/>
        </w:rPr>
      </w:pPr>
      <w:r>
        <w:rPr>
          <w:rFonts w:ascii="Book Antiqua" w:hAnsi="Book Antiqua" w:cs="Calibri"/>
          <w:spacing w:val="-2"/>
        </w:rPr>
        <w:t>15.1.</w:t>
      </w:r>
      <w:r>
        <w:rPr>
          <w:rFonts w:ascii="Book Antiqua" w:hAnsi="Book Antiqua" w:cs="Calibri"/>
          <w:spacing w:val="-2"/>
        </w:rPr>
        <w:tab/>
        <w:t>„</w:t>
      </w:r>
      <w:r w:rsidRPr="00990D10">
        <w:rPr>
          <w:rFonts w:ascii="Book Antiqua" w:hAnsi="Book Antiqua" w:cs="Calibri"/>
          <w:i/>
          <w:iCs/>
          <w:spacing w:val="-2"/>
        </w:rPr>
        <w:t>mitteturustamise põhjuseks ei ole motivatsiooni puudumine, vaid põhjused tulenevad ravimi olemusest, turuolukorrast või regulatsioonidest</w:t>
      </w:r>
      <w:r>
        <w:rPr>
          <w:rFonts w:ascii="Book Antiqua" w:hAnsi="Book Antiqua" w:cs="Calibri"/>
          <w:spacing w:val="-2"/>
        </w:rPr>
        <w:t>“ (16.12.2025 seisukoha p 20) – Liit ei saa sellest laialivalguvast põhjendusest lihtsalt aru;</w:t>
      </w:r>
    </w:p>
    <w:p w14:paraId="5E4AC23F" w14:textId="7284CA01" w:rsidR="00990D10" w:rsidRDefault="00990D10" w:rsidP="00990D10">
      <w:pPr>
        <w:ind w:left="540" w:hanging="540"/>
        <w:rPr>
          <w:rFonts w:ascii="Book Antiqua" w:hAnsi="Book Antiqua" w:cs="Calibri"/>
          <w:spacing w:val="-2"/>
        </w:rPr>
      </w:pPr>
      <w:r>
        <w:rPr>
          <w:rFonts w:ascii="Book Antiqua" w:hAnsi="Book Antiqua" w:cs="Calibri"/>
          <w:spacing w:val="-2"/>
        </w:rPr>
        <w:t>15.2.</w:t>
      </w:r>
      <w:r>
        <w:rPr>
          <w:rFonts w:ascii="Book Antiqua" w:hAnsi="Book Antiqua" w:cs="Calibri"/>
          <w:spacing w:val="-2"/>
        </w:rPr>
        <w:tab/>
        <w:t>„</w:t>
      </w:r>
      <w:r w:rsidRPr="00574201">
        <w:rPr>
          <w:rFonts w:ascii="Book Antiqua" w:hAnsi="Book Antiqua" w:cs="Calibri"/>
          <w:i/>
          <w:iCs/>
          <w:spacing w:val="-2"/>
        </w:rPr>
        <w:t xml:space="preserve">vajadust mõne praegu mitte turustatava ravimi järele ei saa välistada tulevikus (nt uute haiguste ilmnemiselt, mis reageerivad peamiselt </w:t>
      </w:r>
      <w:r w:rsidR="00574201" w:rsidRPr="00574201">
        <w:rPr>
          <w:rFonts w:ascii="Book Antiqua" w:hAnsi="Book Antiqua" w:cs="Calibri"/>
          <w:i/>
          <w:iCs/>
          <w:spacing w:val="-2"/>
        </w:rPr>
        <w:t>varem lubatud olnud ravimitele</w:t>
      </w:r>
      <w:r w:rsidR="00574201">
        <w:rPr>
          <w:rFonts w:ascii="Book Antiqua" w:hAnsi="Book Antiqua" w:cs="Calibri"/>
          <w:spacing w:val="-2"/>
        </w:rPr>
        <w:t xml:space="preserve">“ (16.12.2025 seisukoha p 20) -  Liidu hinnangul on tegemist lausa absurdsusele kalduva argumendiga, mida võib kasutada mistahes </w:t>
      </w:r>
      <w:r w:rsidR="00B33A81">
        <w:rPr>
          <w:rFonts w:ascii="Book Antiqua" w:hAnsi="Book Antiqua" w:cs="Calibri"/>
          <w:spacing w:val="-2"/>
        </w:rPr>
        <w:t>veterinaar</w:t>
      </w:r>
      <w:r w:rsidR="00574201">
        <w:rPr>
          <w:rFonts w:ascii="Book Antiqua" w:hAnsi="Book Antiqua" w:cs="Calibri"/>
          <w:spacing w:val="-2"/>
        </w:rPr>
        <w:t>ravimi puhul;</w:t>
      </w:r>
    </w:p>
    <w:p w14:paraId="03BA493D" w14:textId="512E551B" w:rsidR="00574201" w:rsidRDefault="00574201" w:rsidP="00990D10">
      <w:pPr>
        <w:ind w:left="540" w:hanging="540"/>
        <w:rPr>
          <w:rFonts w:ascii="Book Antiqua" w:hAnsi="Book Antiqua" w:cs="Calibri"/>
          <w:spacing w:val="-2"/>
        </w:rPr>
      </w:pPr>
      <w:r>
        <w:rPr>
          <w:rFonts w:ascii="Book Antiqua" w:hAnsi="Book Antiqua" w:cs="Calibri"/>
          <w:spacing w:val="-2"/>
        </w:rPr>
        <w:t>15.3.</w:t>
      </w:r>
      <w:r>
        <w:rPr>
          <w:rFonts w:ascii="Book Antiqua" w:hAnsi="Book Antiqua" w:cs="Calibri"/>
          <w:spacing w:val="-2"/>
        </w:rPr>
        <w:tab/>
        <w:t>„</w:t>
      </w:r>
      <w:r w:rsidRPr="00574201">
        <w:rPr>
          <w:rFonts w:ascii="Book Antiqua" w:hAnsi="Book Antiqua" w:cs="Calibri"/>
          <w:i/>
          <w:iCs/>
          <w:spacing w:val="-2"/>
        </w:rPr>
        <w:t>ravimi müügiloa olemasolu võimaldab vajaduse või nõudluse tekkimisel hakata müügiloa hoidjal ravimit kiiresti turustama</w:t>
      </w:r>
      <w:r>
        <w:rPr>
          <w:rFonts w:ascii="Book Antiqua" w:hAnsi="Book Antiqua" w:cs="Calibri"/>
          <w:spacing w:val="-2"/>
        </w:rPr>
        <w:t>“ ja viited „</w:t>
      </w:r>
      <w:r w:rsidRPr="00574201">
        <w:rPr>
          <w:rFonts w:ascii="Book Antiqua" w:hAnsi="Book Antiqua" w:cs="Calibri"/>
          <w:i/>
          <w:iCs/>
          <w:spacing w:val="-2"/>
        </w:rPr>
        <w:t>loomataudidele</w:t>
      </w:r>
      <w:r>
        <w:rPr>
          <w:rFonts w:ascii="Book Antiqua" w:hAnsi="Book Antiqua" w:cs="Calibri"/>
          <w:spacing w:val="-2"/>
        </w:rPr>
        <w:t>“ (16.12.2025 seisukoha p-d 20, 42, 44) – isegi juhul, kui MAH on pingutanud ja kooskõlastanud ravimi koodi ja pakendi, siis tootmise protsess on reeglina vähemalt 6 kuud, mis teeb sellise argumendi sisutühjaks.</w:t>
      </w:r>
    </w:p>
    <w:p w14:paraId="3DC3B980" w14:textId="13F9A7DC" w:rsidR="00574201" w:rsidRDefault="00B33A81" w:rsidP="00046DAD">
      <w:pPr>
        <w:pStyle w:val="ListParagraph"/>
        <w:numPr>
          <w:ilvl w:val="0"/>
          <w:numId w:val="5"/>
        </w:numPr>
        <w:ind w:left="540" w:hanging="540"/>
        <w:contextualSpacing w:val="0"/>
        <w:rPr>
          <w:rFonts w:ascii="Book Antiqua" w:hAnsi="Book Antiqua" w:cs="Calibri"/>
          <w:spacing w:val="-2"/>
        </w:rPr>
      </w:pPr>
      <w:r>
        <w:rPr>
          <w:rFonts w:ascii="Book Antiqua" w:hAnsi="Book Antiqua" w:cs="Calibri"/>
          <w:spacing w:val="-2"/>
        </w:rPr>
        <w:t xml:space="preserve">Ülalosundatust lähtuvalt saab Liit põhimõtteliselt aru </w:t>
      </w:r>
      <w:r w:rsidR="00CE28FF">
        <w:rPr>
          <w:rFonts w:ascii="Book Antiqua" w:hAnsi="Book Antiqua" w:cs="Calibri"/>
          <w:spacing w:val="-2"/>
        </w:rPr>
        <w:t>õ</w:t>
      </w:r>
      <w:r>
        <w:rPr>
          <w:rFonts w:ascii="Book Antiqua" w:hAnsi="Book Antiqua" w:cs="Calibri"/>
          <w:spacing w:val="-2"/>
        </w:rPr>
        <w:t xml:space="preserve">iguskantsleri murest, et veterinaarravimite aastatasu </w:t>
      </w:r>
      <w:r w:rsidR="00046DAD">
        <w:rPr>
          <w:rFonts w:ascii="Book Antiqua" w:hAnsi="Book Antiqua" w:cs="Calibri"/>
          <w:spacing w:val="-2"/>
        </w:rPr>
        <w:t xml:space="preserve">rahaline </w:t>
      </w:r>
      <w:r>
        <w:rPr>
          <w:rFonts w:ascii="Book Antiqua" w:hAnsi="Book Antiqua" w:cs="Calibri"/>
          <w:spacing w:val="-2"/>
        </w:rPr>
        <w:t xml:space="preserve">suurus võib olla ebaproportsionaalselt suur juhul, kui antud veterinaarravimit Eestis tegelikkuses turustatakse ja tegemist on nn niši või erilise veterinaarravimiga, mille vajadus ja sellest tulenevalt aastane müügikäive ongi väike. Kuid 16.12.2025 </w:t>
      </w:r>
      <w:r w:rsidR="00CE28FF">
        <w:rPr>
          <w:rFonts w:ascii="Book Antiqua" w:hAnsi="Book Antiqua" w:cs="Calibri"/>
          <w:spacing w:val="-2"/>
        </w:rPr>
        <w:t xml:space="preserve">seisukohas </w:t>
      </w:r>
      <w:r>
        <w:rPr>
          <w:rFonts w:ascii="Book Antiqua" w:hAnsi="Book Antiqua" w:cs="Calibri"/>
          <w:spacing w:val="-2"/>
        </w:rPr>
        <w:t>viidatud müügiloa hoidjate väited stiilis, et „äkki läheb vaja</w:t>
      </w:r>
      <w:r w:rsidR="00046DAD">
        <w:rPr>
          <w:rFonts w:ascii="Book Antiqua" w:hAnsi="Book Antiqua" w:cs="Calibri"/>
          <w:spacing w:val="-2"/>
        </w:rPr>
        <w:t xml:space="preserve">“ ning viited ravimi abstraktsele olemusele, turuolukorrale, tulevikule, konkurentsile jms on otsitud ning müügiloa hoidjate motivatsioon pole siinkohal Liidu </w:t>
      </w:r>
      <w:r w:rsidR="00046DAD">
        <w:rPr>
          <w:rFonts w:ascii="Book Antiqua" w:hAnsi="Book Antiqua" w:cs="Calibri"/>
          <w:spacing w:val="-2"/>
        </w:rPr>
        <w:lastRenderedPageBreak/>
        <w:t>hinnangul mitte ravimite kättesaadavuse tagamine Eesti turul, vaid hoopiski äriline kaalutlus väiksema aastatasu tasumiseks.</w:t>
      </w:r>
    </w:p>
    <w:p w14:paraId="0E25BBEC" w14:textId="02A2FB71" w:rsidR="00046DAD" w:rsidRPr="00046DAD" w:rsidRDefault="00046DAD" w:rsidP="00046DAD">
      <w:pPr>
        <w:pStyle w:val="ListParagraph"/>
        <w:numPr>
          <w:ilvl w:val="0"/>
          <w:numId w:val="7"/>
        </w:numPr>
        <w:spacing w:before="360"/>
        <w:ind w:left="360" w:hanging="360"/>
        <w:contextualSpacing w:val="0"/>
        <w:rPr>
          <w:rFonts w:ascii="Book Antiqua" w:hAnsi="Book Antiqua" w:cs="Calibri"/>
          <w:b/>
          <w:bCs/>
        </w:rPr>
      </w:pPr>
      <w:r>
        <w:rPr>
          <w:rFonts w:ascii="Book Antiqua" w:hAnsi="Book Antiqua" w:cs="Calibri"/>
          <w:b/>
          <w:bCs/>
        </w:rPr>
        <w:t>Liidu seisukoht Eelnõule</w:t>
      </w:r>
    </w:p>
    <w:p w14:paraId="311754FC" w14:textId="5FBA4D08" w:rsidR="00046DAD" w:rsidRPr="00D157B5" w:rsidRDefault="00046DAD" w:rsidP="00046DAD">
      <w:pPr>
        <w:pStyle w:val="ListParagraph"/>
        <w:numPr>
          <w:ilvl w:val="0"/>
          <w:numId w:val="5"/>
        </w:numPr>
        <w:ind w:left="540" w:hanging="540"/>
        <w:contextualSpacing w:val="0"/>
        <w:rPr>
          <w:rFonts w:ascii="Book Antiqua" w:hAnsi="Book Antiqua" w:cs="Calibri"/>
          <w:spacing w:val="-2"/>
        </w:rPr>
      </w:pPr>
      <w:r w:rsidRPr="00D157B5">
        <w:rPr>
          <w:rFonts w:ascii="Book Antiqua" w:hAnsi="Book Antiqua" w:cs="Calibri"/>
          <w:spacing w:val="-2"/>
          <w:u w:val="single"/>
        </w:rPr>
        <w:t xml:space="preserve">Õiguskantsleri </w:t>
      </w:r>
      <w:r w:rsidRPr="00D157B5">
        <w:rPr>
          <w:rFonts w:ascii="Book Antiqua" w:hAnsi="Book Antiqua" w:cs="Calibri"/>
          <w:u w:val="single"/>
        </w:rPr>
        <w:t xml:space="preserve">16.12.2025 seisukoha kohaselt on </w:t>
      </w:r>
      <w:r w:rsidR="00D157B5" w:rsidRPr="00D157B5">
        <w:rPr>
          <w:rFonts w:ascii="Book Antiqua" w:hAnsi="Book Antiqua" w:cs="Calibri"/>
          <w:u w:val="single"/>
        </w:rPr>
        <w:t>käesoleval ajal kehtiv regulatsioon (ehk iga müügiloa osas</w:t>
      </w:r>
      <w:r w:rsidRPr="00D157B5">
        <w:rPr>
          <w:rFonts w:ascii="Book Antiqua" w:hAnsi="Book Antiqua" w:cs="Calibri"/>
          <w:u w:val="single"/>
        </w:rPr>
        <w:t xml:space="preserve"> ühetaolis</w:t>
      </w:r>
      <w:r w:rsidR="00D157B5" w:rsidRPr="00D157B5">
        <w:rPr>
          <w:rFonts w:ascii="Book Antiqua" w:hAnsi="Book Antiqua" w:cs="Calibri"/>
          <w:u w:val="single"/>
        </w:rPr>
        <w:t>e</w:t>
      </w:r>
      <w:r w:rsidRPr="00D157B5">
        <w:rPr>
          <w:rFonts w:ascii="Book Antiqua" w:hAnsi="Book Antiqua" w:cs="Calibri"/>
          <w:u w:val="single"/>
        </w:rPr>
        <w:t xml:space="preserve"> 1 395 euro suurus</w:t>
      </w:r>
      <w:r w:rsidR="00D157B5" w:rsidRPr="00D157B5">
        <w:rPr>
          <w:rFonts w:ascii="Book Antiqua" w:hAnsi="Book Antiqua" w:cs="Calibri"/>
          <w:u w:val="single"/>
        </w:rPr>
        <w:t>e</w:t>
      </w:r>
      <w:r w:rsidRPr="00D157B5">
        <w:rPr>
          <w:rFonts w:ascii="Book Antiqua" w:hAnsi="Book Antiqua" w:cs="Calibri"/>
          <w:u w:val="single"/>
        </w:rPr>
        <w:t xml:space="preserve"> aastatasu</w:t>
      </w:r>
      <w:r w:rsidR="00D157B5" w:rsidRPr="00D157B5">
        <w:rPr>
          <w:rFonts w:ascii="Book Antiqua" w:hAnsi="Book Antiqua" w:cs="Calibri"/>
          <w:u w:val="single"/>
        </w:rPr>
        <w:t xml:space="preserve"> rakendamine) põhiseadusega vastuolus</w:t>
      </w:r>
      <w:r w:rsidR="00D157B5">
        <w:rPr>
          <w:rFonts w:ascii="Book Antiqua" w:hAnsi="Book Antiqua" w:cs="Calibri"/>
        </w:rPr>
        <w:t>:</w:t>
      </w:r>
    </w:p>
    <w:p w14:paraId="213CA83C" w14:textId="6C685E91" w:rsidR="00D157B5" w:rsidRPr="00D157B5" w:rsidRDefault="00D157B5" w:rsidP="00D157B5">
      <w:pPr>
        <w:pStyle w:val="ListParagraph"/>
        <w:numPr>
          <w:ilvl w:val="0"/>
          <w:numId w:val="9"/>
        </w:numPr>
        <w:ind w:left="907"/>
        <w:contextualSpacing w:val="0"/>
        <w:rPr>
          <w:rFonts w:ascii="Book Antiqua" w:hAnsi="Book Antiqua" w:cs="Calibri"/>
          <w:spacing w:val="-2"/>
        </w:rPr>
      </w:pPr>
      <w:r w:rsidRPr="00D157B5">
        <w:rPr>
          <w:rFonts w:ascii="Book Antiqua" w:hAnsi="Book Antiqua" w:cs="Calibri"/>
        </w:rPr>
        <w:t>1 395 euro suurune on ühetaoline aastatasu ebaproportsionaalselt suur</w:t>
      </w:r>
      <w:r>
        <w:rPr>
          <w:rFonts w:ascii="Book Antiqua" w:hAnsi="Book Antiqua" w:cs="Calibri"/>
        </w:rPr>
        <w:t>;</w:t>
      </w:r>
    </w:p>
    <w:p w14:paraId="72E03274" w14:textId="18CFED73" w:rsidR="00D157B5" w:rsidRPr="00D157B5" w:rsidRDefault="00D157B5" w:rsidP="00D157B5">
      <w:pPr>
        <w:pStyle w:val="ListParagraph"/>
        <w:numPr>
          <w:ilvl w:val="0"/>
          <w:numId w:val="9"/>
        </w:numPr>
        <w:ind w:left="907"/>
        <w:contextualSpacing w:val="0"/>
        <w:rPr>
          <w:rFonts w:ascii="Book Antiqua" w:hAnsi="Book Antiqua" w:cs="Calibri"/>
          <w:spacing w:val="-2"/>
        </w:rPr>
      </w:pPr>
      <w:r w:rsidRPr="00D157B5">
        <w:rPr>
          <w:rFonts w:ascii="Book Antiqua" w:hAnsi="Book Antiqua" w:cs="Calibri"/>
        </w:rPr>
        <w:t>kehtestatud aastatasu on sageli suurem kui ravimi aastane müügikäive ning seda tuleb maksta ka nende veterinaarravimite müügiloa eest, mida Eestis on vaja kasutada väga väikeses koguses või mille järele igal aastal vajadust isegi ei teki</w:t>
      </w:r>
      <w:r>
        <w:rPr>
          <w:rFonts w:ascii="Book Antiqua" w:hAnsi="Book Antiqua" w:cs="Calibri"/>
        </w:rPr>
        <w:t xml:space="preserve">, ning see </w:t>
      </w:r>
      <w:r w:rsidRPr="00D157B5">
        <w:rPr>
          <w:rFonts w:ascii="Book Antiqua" w:hAnsi="Book Antiqua" w:cs="Calibri"/>
        </w:rPr>
        <w:t>ei arvesta veterinaarravimite turu tegelikku olukorda</w:t>
      </w:r>
      <w:r>
        <w:rPr>
          <w:rFonts w:ascii="Book Antiqua" w:hAnsi="Book Antiqua" w:cs="Calibri"/>
        </w:rPr>
        <w:t>;</w:t>
      </w:r>
    </w:p>
    <w:p w14:paraId="7D8D5EF0" w14:textId="004621B1" w:rsidR="00046DAD" w:rsidRDefault="00D157B5" w:rsidP="00046DAD">
      <w:pPr>
        <w:pStyle w:val="ListParagraph"/>
        <w:numPr>
          <w:ilvl w:val="0"/>
          <w:numId w:val="5"/>
        </w:numPr>
        <w:ind w:left="540" w:hanging="540"/>
        <w:contextualSpacing w:val="0"/>
        <w:rPr>
          <w:rFonts w:ascii="Book Antiqua" w:hAnsi="Book Antiqua" w:cs="Calibri"/>
          <w:spacing w:val="-2"/>
        </w:rPr>
      </w:pPr>
      <w:r>
        <w:rPr>
          <w:rFonts w:ascii="Book Antiqua" w:hAnsi="Book Antiqua" w:cs="Calibri"/>
          <w:spacing w:val="-2"/>
        </w:rPr>
        <w:t xml:space="preserve">Liidu hinnangul peitub </w:t>
      </w:r>
      <w:r w:rsidR="00CE28FF">
        <w:rPr>
          <w:rFonts w:ascii="Book Antiqua" w:hAnsi="Book Antiqua" w:cs="Calibri"/>
          <w:spacing w:val="-2"/>
        </w:rPr>
        <w:t>õ</w:t>
      </w:r>
      <w:r>
        <w:rPr>
          <w:rFonts w:ascii="Book Antiqua" w:hAnsi="Book Antiqua" w:cs="Calibri"/>
          <w:spacing w:val="-2"/>
        </w:rPr>
        <w:t xml:space="preserve">iguskantsleri seisukoha tuum ja mõte </w:t>
      </w:r>
      <w:r w:rsidR="00CE28FF">
        <w:rPr>
          <w:rFonts w:ascii="Book Antiqua" w:hAnsi="Book Antiqua" w:cs="Calibri"/>
          <w:spacing w:val="-2"/>
        </w:rPr>
        <w:t xml:space="preserve">mitte selle, et kõnealuse aastatasu rahaline suurus oleks ebaproportsionaalselt suur kõikide veterinaarravimite müügilubade puhul, vaid hoopis selles, et Määruses peaks kasvõi teoreetiliselt võimaldama erandeid vajalike aga väikse müügikäibega müügiloaga veterinaarravimite kaitsmiseks ning müügiloa hoidjate motiveerimiseks. Seda on Liit varasemalt (mh juba 2021.a) Sotsiaalministeeriumile </w:t>
      </w:r>
      <w:r w:rsidR="00A72F82">
        <w:rPr>
          <w:rFonts w:ascii="Book Antiqua" w:hAnsi="Book Antiqua" w:cs="Calibri"/>
          <w:spacing w:val="-2"/>
        </w:rPr>
        <w:t>selgitanud.</w:t>
      </w:r>
    </w:p>
    <w:p w14:paraId="22E1928A" w14:textId="2AFA3F38" w:rsidR="00CE28FF" w:rsidRDefault="00CE28FF" w:rsidP="00046DAD">
      <w:pPr>
        <w:pStyle w:val="ListParagraph"/>
        <w:numPr>
          <w:ilvl w:val="0"/>
          <w:numId w:val="5"/>
        </w:numPr>
        <w:ind w:left="540" w:hanging="540"/>
        <w:contextualSpacing w:val="0"/>
        <w:rPr>
          <w:rFonts w:ascii="Book Antiqua" w:hAnsi="Book Antiqua" w:cs="Calibri"/>
          <w:spacing w:val="-2"/>
        </w:rPr>
      </w:pPr>
      <w:r>
        <w:rPr>
          <w:rFonts w:ascii="Book Antiqua" w:hAnsi="Book Antiqua" w:cs="Calibri"/>
          <w:spacing w:val="-2"/>
        </w:rPr>
        <w:t xml:space="preserve">Eelnõuga soovitakse kehtestada </w:t>
      </w:r>
      <w:r w:rsidR="00127339">
        <w:rPr>
          <w:rFonts w:ascii="Book Antiqua" w:hAnsi="Book Antiqua" w:cs="Calibri"/>
          <w:spacing w:val="-2"/>
        </w:rPr>
        <w:t xml:space="preserve">aga </w:t>
      </w:r>
      <w:r>
        <w:rPr>
          <w:rFonts w:ascii="Book Antiqua" w:hAnsi="Book Antiqua" w:cs="Calibri"/>
          <w:spacing w:val="-2"/>
        </w:rPr>
        <w:t xml:space="preserve">erisus </w:t>
      </w:r>
      <w:r w:rsidR="00127339">
        <w:rPr>
          <w:rFonts w:ascii="Book Antiqua" w:hAnsi="Book Antiqua" w:cs="Calibri"/>
          <w:spacing w:val="-2"/>
        </w:rPr>
        <w:t xml:space="preserve">üksnes </w:t>
      </w:r>
      <w:r>
        <w:rPr>
          <w:rFonts w:ascii="Book Antiqua" w:hAnsi="Book Antiqua" w:cs="Calibri"/>
          <w:spacing w:val="-2"/>
        </w:rPr>
        <w:t>toiduloomadel kasutatava veterinaarravimi müügiloa haldamise aastatasu rahalise suuruse küsimuses langetades 1 395 euro suurust aastatasu 645 euro võrra ehk antud müügilubade haldamise aastatasuks jääb 750 eurot müügiloa kohta.</w:t>
      </w:r>
    </w:p>
    <w:p w14:paraId="14AB1059" w14:textId="1004333A" w:rsidR="00CE28FF" w:rsidRPr="00A72F82" w:rsidRDefault="00CE28FF" w:rsidP="00A72F82">
      <w:pPr>
        <w:pStyle w:val="ListParagraph"/>
        <w:numPr>
          <w:ilvl w:val="0"/>
          <w:numId w:val="5"/>
        </w:numPr>
        <w:ind w:left="540" w:hanging="540"/>
        <w:contextualSpacing w:val="0"/>
        <w:rPr>
          <w:rFonts w:ascii="Book Antiqua" w:hAnsi="Book Antiqua" w:cs="Calibri"/>
          <w:b/>
          <w:bCs/>
          <w:spacing w:val="-2"/>
          <w:u w:val="single"/>
        </w:rPr>
      </w:pPr>
      <w:r w:rsidRPr="00A72F82">
        <w:rPr>
          <w:rFonts w:ascii="Book Antiqua" w:hAnsi="Book Antiqua" w:cs="Calibri"/>
          <w:b/>
          <w:bCs/>
          <w:spacing w:val="-2"/>
          <w:u w:val="single"/>
        </w:rPr>
        <w:t xml:space="preserve">Liidu hinnangul Eelnõuga kavandatav erisus „toiduloomadel“ kasutatavate veterinaarravimite müügilubade haldamise aastatasu </w:t>
      </w:r>
      <w:r w:rsidR="00A72F82">
        <w:rPr>
          <w:rFonts w:ascii="Book Antiqua" w:hAnsi="Book Antiqua" w:cs="Calibri"/>
          <w:b/>
          <w:bCs/>
          <w:spacing w:val="-2"/>
          <w:u w:val="single"/>
        </w:rPr>
        <w:t>suuruse küsimuses</w:t>
      </w:r>
      <w:r w:rsidRPr="00A72F82">
        <w:rPr>
          <w:rFonts w:ascii="Book Antiqua" w:hAnsi="Book Antiqua" w:cs="Calibri"/>
          <w:b/>
          <w:bCs/>
          <w:spacing w:val="-2"/>
          <w:u w:val="single"/>
        </w:rPr>
        <w:t xml:space="preserve"> </w:t>
      </w:r>
      <w:r w:rsidR="00A72F82" w:rsidRPr="00A72F82">
        <w:rPr>
          <w:rFonts w:ascii="Book Antiqua" w:hAnsi="Book Antiqua" w:cs="Calibri"/>
          <w:b/>
          <w:bCs/>
          <w:spacing w:val="-2"/>
          <w:u w:val="single"/>
        </w:rPr>
        <w:t xml:space="preserve">aga </w:t>
      </w:r>
      <w:r w:rsidR="00A72F82" w:rsidRPr="00A72F82">
        <w:rPr>
          <w:rFonts w:ascii="Book Antiqua" w:hAnsi="Book Antiqua" w:cs="Calibri"/>
          <w:b/>
          <w:bCs/>
          <w:u w:val="single"/>
        </w:rPr>
        <w:t>õiguskantsleri tuvastatud põhiseadusevastasust ei lahenda, vaid pigem süvendab seda</w:t>
      </w:r>
      <w:r w:rsidR="00A72F82">
        <w:rPr>
          <w:rFonts w:ascii="Book Antiqua" w:hAnsi="Book Antiqua" w:cs="Calibri"/>
          <w:b/>
          <w:bCs/>
          <w:u w:val="single"/>
        </w:rPr>
        <w:t>. Liit põhjendab oma seisukohta alljärgmiselt:</w:t>
      </w:r>
    </w:p>
    <w:p w14:paraId="23F127DA" w14:textId="18D6139F" w:rsidR="00567E3A" w:rsidRDefault="00A72F82" w:rsidP="00A72F82">
      <w:pPr>
        <w:pStyle w:val="ListParagraph"/>
        <w:numPr>
          <w:ilvl w:val="1"/>
          <w:numId w:val="10"/>
        </w:numPr>
        <w:ind w:left="540" w:hanging="540"/>
        <w:contextualSpacing w:val="0"/>
        <w:rPr>
          <w:rFonts w:ascii="Book Antiqua" w:hAnsi="Book Antiqua" w:cs="Calibri"/>
          <w:spacing w:val="-2"/>
        </w:rPr>
      </w:pPr>
      <w:r w:rsidRPr="003278E7">
        <w:rPr>
          <w:rFonts w:ascii="Book Antiqua" w:hAnsi="Book Antiqua" w:cs="Calibri"/>
          <w:b/>
          <w:bCs/>
          <w:spacing w:val="-2"/>
        </w:rPr>
        <w:t>Esiteks on Eelnõu põhiseadusevastane juba ainuüksi seetõttu, et sellega kavandatav regulatsioon ei lahendata õiguskantsleri leitud põhiseadusvastasust</w:t>
      </w:r>
      <w:r>
        <w:rPr>
          <w:rFonts w:ascii="Book Antiqua" w:hAnsi="Book Antiqua" w:cs="Calibri"/>
          <w:spacing w:val="-2"/>
        </w:rPr>
        <w:t xml:space="preserve">. Õiguskantsler ei erista oma seisukohas toiduloomadel kasutatavaid veterinaarravimeid mittetoiduloomadel kasutatavatest ravimitest, vaid </w:t>
      </w:r>
      <w:r w:rsidR="00567E3A">
        <w:rPr>
          <w:rFonts w:ascii="Book Antiqua" w:hAnsi="Book Antiqua" w:cs="Calibri"/>
          <w:spacing w:val="-2"/>
        </w:rPr>
        <w:t xml:space="preserve">viitab üleüldiselt kõikidele loomadel kasutatavatele veterinaarravimitele. Seetõttu on juba ainuüksi loogiliselt ühitamatu </w:t>
      </w:r>
      <w:r w:rsidR="00501CDA">
        <w:rPr>
          <w:rFonts w:ascii="Book Antiqua" w:hAnsi="Book Antiqua" w:cs="Calibri"/>
          <w:spacing w:val="-2"/>
        </w:rPr>
        <w:t xml:space="preserve">õiguskantsleri tuvastatud hetkel kehtiva olukorra põhiseadusvastasuse lahendamine </w:t>
      </w:r>
      <w:r w:rsidR="00567E3A">
        <w:rPr>
          <w:rFonts w:ascii="Book Antiqua" w:hAnsi="Book Antiqua" w:cs="Calibri"/>
          <w:spacing w:val="-2"/>
        </w:rPr>
        <w:t>Eelnõuga kavandatud regulatsioon</w:t>
      </w:r>
      <w:r w:rsidR="00501CDA">
        <w:rPr>
          <w:rFonts w:ascii="Book Antiqua" w:hAnsi="Book Antiqua" w:cs="Calibri"/>
          <w:spacing w:val="-2"/>
        </w:rPr>
        <w:t>i</w:t>
      </w:r>
      <w:r w:rsidR="00127339">
        <w:rPr>
          <w:rFonts w:ascii="Book Antiqua" w:hAnsi="Book Antiqua" w:cs="Calibri"/>
          <w:spacing w:val="-2"/>
        </w:rPr>
        <w:t>ga</w:t>
      </w:r>
      <w:r w:rsidR="00567E3A">
        <w:rPr>
          <w:rFonts w:ascii="Book Antiqua" w:hAnsi="Book Antiqua" w:cs="Calibri"/>
          <w:spacing w:val="-2"/>
        </w:rPr>
        <w:t xml:space="preserve">. Siinkohal on ilmselt paslik küsida Eelnõu koostajatelt retooriliselt, et kui toiduloomadega seotud müügilubade puhul aastatasu väheneb, siis mis saab mittetoiduloomadest? Kas mittetoiduloomadel kasutatavate müügiloaga veterinaarravimite puhul õiguskantsleri loogika </w:t>
      </w:r>
      <w:r w:rsidR="00501CDA">
        <w:rPr>
          <w:rFonts w:ascii="Book Antiqua" w:hAnsi="Book Antiqua" w:cs="Calibri"/>
          <w:spacing w:val="-2"/>
        </w:rPr>
        <w:t xml:space="preserve">järsku </w:t>
      </w:r>
      <w:r w:rsidR="00567E3A">
        <w:rPr>
          <w:rFonts w:ascii="Book Antiqua" w:hAnsi="Book Antiqua" w:cs="Calibri"/>
          <w:spacing w:val="-2"/>
        </w:rPr>
        <w:t>ei kehti?</w:t>
      </w:r>
    </w:p>
    <w:p w14:paraId="7EC26582" w14:textId="35A8CCCF" w:rsidR="00567E3A" w:rsidRDefault="00567E3A" w:rsidP="00567E3A">
      <w:pPr>
        <w:pStyle w:val="ListParagraph"/>
        <w:ind w:left="540"/>
        <w:contextualSpacing w:val="0"/>
        <w:rPr>
          <w:rFonts w:ascii="Book Antiqua" w:hAnsi="Book Antiqua" w:cs="Calibri"/>
          <w:spacing w:val="-2"/>
        </w:rPr>
      </w:pPr>
      <w:r>
        <w:rPr>
          <w:rFonts w:ascii="Book Antiqua" w:hAnsi="Book Antiqua" w:cs="Calibri"/>
          <w:spacing w:val="-2"/>
        </w:rPr>
        <w:t>Liit peab vajalikuks märkida, et õiguskantsleri viidatud haruldased ja väikse müügikäibega müügiloaga veterinaarravimid ongi tihtipeale kasutamiseks mõeldud just haruldasematele loomaliikidele.</w:t>
      </w:r>
    </w:p>
    <w:p w14:paraId="7CB09C33" w14:textId="490F4271" w:rsidR="00501CDA" w:rsidRDefault="00501CDA" w:rsidP="00567E3A">
      <w:pPr>
        <w:pStyle w:val="ListParagraph"/>
        <w:ind w:left="540"/>
        <w:contextualSpacing w:val="0"/>
        <w:rPr>
          <w:rFonts w:ascii="Book Antiqua" w:hAnsi="Book Antiqua" w:cs="Calibri"/>
          <w:spacing w:val="-2"/>
        </w:rPr>
      </w:pPr>
      <w:r w:rsidRPr="00CE30DE">
        <w:rPr>
          <w:rFonts w:ascii="Book Antiqua" w:hAnsi="Book Antiqua" w:cs="Calibri"/>
        </w:rPr>
        <w:t xml:space="preserve">Seega ei muutu süsteemi põhiloogika, sh „toiduloomade“ osas - väikese käibega või harva turustatavate ravimite puhul võib tasu endiselt ületada tulu ning müügiloa hoidja peab tasu maksma sõltumata sellest, kas üldse või kui palju ravimit ka tegelikult turustatakse. </w:t>
      </w:r>
      <w:r w:rsidRPr="00CE30DE">
        <w:rPr>
          <w:rFonts w:ascii="Book Antiqua" w:hAnsi="Book Antiqua" w:cs="Calibri"/>
          <w:b/>
          <w:bCs/>
        </w:rPr>
        <w:t>Ka muudatuse järgselt jääb alles õiguskantsleri kriitika keskne põhjus – tasu ei ole seotud ravimi tegeliku kasutusega ega selle müügikäibega</w:t>
      </w:r>
      <w:r w:rsidR="007B5A88">
        <w:rPr>
          <w:rFonts w:ascii="Book Antiqua" w:hAnsi="Book Antiqua" w:cs="Calibri"/>
          <w:b/>
          <w:bCs/>
        </w:rPr>
        <w:t xml:space="preserve"> ega võimalda erandeid</w:t>
      </w:r>
      <w:r w:rsidRPr="00CE30DE">
        <w:rPr>
          <w:rFonts w:ascii="Book Antiqua" w:hAnsi="Book Antiqua" w:cs="Calibri"/>
          <w:b/>
          <w:bCs/>
        </w:rPr>
        <w:t>.</w:t>
      </w:r>
    </w:p>
    <w:p w14:paraId="2810A192" w14:textId="1B324D7F" w:rsidR="00567E3A" w:rsidRDefault="00567E3A" w:rsidP="00A72F82">
      <w:pPr>
        <w:pStyle w:val="ListParagraph"/>
        <w:numPr>
          <w:ilvl w:val="1"/>
          <w:numId w:val="10"/>
        </w:numPr>
        <w:ind w:left="540" w:hanging="540"/>
        <w:contextualSpacing w:val="0"/>
        <w:rPr>
          <w:rFonts w:ascii="Book Antiqua" w:hAnsi="Book Antiqua" w:cs="Calibri"/>
          <w:spacing w:val="-2"/>
        </w:rPr>
      </w:pPr>
      <w:r w:rsidRPr="003278E7">
        <w:rPr>
          <w:rFonts w:ascii="Book Antiqua" w:hAnsi="Book Antiqua" w:cs="Calibri"/>
          <w:b/>
          <w:bCs/>
          <w:spacing w:val="-2"/>
        </w:rPr>
        <w:t>Teiseks puudub Eelnõu seletuskirjas müügiloaga veterinaarravimite haldamise kulu finantsanalüüs</w:t>
      </w:r>
      <w:r>
        <w:rPr>
          <w:rFonts w:ascii="Book Antiqua" w:hAnsi="Book Antiqua" w:cs="Calibri"/>
          <w:spacing w:val="-2"/>
        </w:rPr>
        <w:t xml:space="preserve">. Eelnõu seletuskirjas piirdutakse üksnes lakoonilise nentimisega, et kaasneb mõju </w:t>
      </w:r>
      <w:r w:rsidR="007B5A88">
        <w:rPr>
          <w:rFonts w:ascii="Book Antiqua" w:hAnsi="Book Antiqua" w:cs="Calibri"/>
          <w:spacing w:val="-2"/>
        </w:rPr>
        <w:t xml:space="preserve">Ravimiameti </w:t>
      </w:r>
      <w:r>
        <w:rPr>
          <w:rFonts w:ascii="Book Antiqua" w:hAnsi="Book Antiqua" w:cs="Calibri"/>
          <w:spacing w:val="-2"/>
        </w:rPr>
        <w:t>eelarvele.</w:t>
      </w:r>
    </w:p>
    <w:p w14:paraId="76829916" w14:textId="5096BBFA" w:rsidR="00567E3A" w:rsidRDefault="003278E7" w:rsidP="00567E3A">
      <w:pPr>
        <w:pStyle w:val="ListParagraph"/>
        <w:ind w:left="540"/>
        <w:contextualSpacing w:val="0"/>
        <w:rPr>
          <w:rFonts w:ascii="Book Antiqua" w:hAnsi="Book Antiqua" w:cs="Calibri"/>
          <w:spacing w:val="-2"/>
        </w:rPr>
      </w:pPr>
      <w:r>
        <w:rPr>
          <w:rFonts w:ascii="Book Antiqua" w:hAnsi="Book Antiqua" w:cs="Calibri"/>
          <w:spacing w:val="-2"/>
        </w:rPr>
        <w:lastRenderedPageBreak/>
        <w:t>Õ</w:t>
      </w:r>
      <w:r w:rsidR="00567E3A">
        <w:rPr>
          <w:rFonts w:ascii="Book Antiqua" w:hAnsi="Book Antiqua" w:cs="Calibri"/>
          <w:spacing w:val="-2"/>
        </w:rPr>
        <w:t>iguskantsler on Liidu arvates põhjendatult leidnud</w:t>
      </w:r>
      <w:r>
        <w:rPr>
          <w:rFonts w:ascii="Book Antiqua" w:hAnsi="Book Antiqua" w:cs="Calibri"/>
          <w:spacing w:val="-2"/>
        </w:rPr>
        <w:t xml:space="preserve"> (16.12.2025 seisukoha p 27)</w:t>
      </w:r>
      <w:r w:rsidR="00567E3A">
        <w:rPr>
          <w:rFonts w:ascii="Book Antiqua" w:hAnsi="Book Antiqua" w:cs="Calibri"/>
          <w:spacing w:val="-2"/>
        </w:rPr>
        <w:t xml:space="preserve">, et </w:t>
      </w:r>
      <w:r>
        <w:rPr>
          <w:rFonts w:ascii="Book Antiqua" w:hAnsi="Book Antiqua" w:cs="Calibri"/>
          <w:spacing w:val="-2"/>
        </w:rPr>
        <w:t>kui aastatasu kehtestamise põhjus 2022.a oli Ravimiameti tuluallika kaotus (nn õigus võtta tasu väiksemate muudatuste eest), siis eelduslikult kehtestati nn eelarveaugu täitmiseks enam kui kahekümnekordne maks. Liit nõustub õiguskantsleriga, et selline vahe eelarve ja meetmega korjatava tulu vahel, on ilmselgelt põhjendamatu.</w:t>
      </w:r>
    </w:p>
    <w:p w14:paraId="07088FD4" w14:textId="0121A70C" w:rsidR="003278E7" w:rsidRDefault="00501CDA" w:rsidP="00567E3A">
      <w:pPr>
        <w:pStyle w:val="ListParagraph"/>
        <w:ind w:left="540"/>
        <w:contextualSpacing w:val="0"/>
        <w:rPr>
          <w:rFonts w:ascii="Book Antiqua" w:hAnsi="Book Antiqua" w:cs="Calibri"/>
          <w:spacing w:val="-2"/>
        </w:rPr>
      </w:pPr>
      <w:r>
        <w:rPr>
          <w:rFonts w:ascii="Book Antiqua" w:hAnsi="Book Antiqua" w:cs="Calibri"/>
          <w:spacing w:val="-2"/>
        </w:rPr>
        <w:t>Meie</w:t>
      </w:r>
      <w:r w:rsidR="003278E7">
        <w:rPr>
          <w:rFonts w:ascii="Book Antiqua" w:hAnsi="Book Antiqua" w:cs="Calibri"/>
          <w:spacing w:val="-2"/>
        </w:rPr>
        <w:t xml:space="preserve"> hinnangul on </w:t>
      </w:r>
      <w:r w:rsidR="00480BF9">
        <w:rPr>
          <w:rFonts w:ascii="Book Antiqua" w:hAnsi="Book Antiqua" w:cs="Calibri"/>
          <w:spacing w:val="-2"/>
        </w:rPr>
        <w:t xml:space="preserve">Eelnõus toodud aastatasu eesmärgid põhimõtteliselt arusaadavad (s.o </w:t>
      </w:r>
      <w:r w:rsidR="003278E7">
        <w:rPr>
          <w:rFonts w:ascii="Book Antiqua" w:hAnsi="Book Antiqua" w:cs="Calibri"/>
          <w:spacing w:val="-2"/>
        </w:rPr>
        <w:t>Ravimiameti kulud</w:t>
      </w:r>
      <w:r w:rsidR="00480BF9">
        <w:rPr>
          <w:rFonts w:ascii="Book Antiqua" w:hAnsi="Book Antiqua" w:cs="Calibri"/>
          <w:spacing w:val="-2"/>
        </w:rPr>
        <w:t>e</w:t>
      </w:r>
      <w:r w:rsidR="003278E7">
        <w:rPr>
          <w:rFonts w:ascii="Book Antiqua" w:hAnsi="Book Antiqua" w:cs="Calibri"/>
          <w:spacing w:val="-2"/>
        </w:rPr>
        <w:t xml:space="preserve"> </w:t>
      </w:r>
      <w:r w:rsidR="00480BF9">
        <w:rPr>
          <w:rFonts w:ascii="Book Antiqua" w:hAnsi="Book Antiqua" w:cs="Calibri"/>
          <w:spacing w:val="-2"/>
        </w:rPr>
        <w:t xml:space="preserve">katmine seoses </w:t>
      </w:r>
      <w:r w:rsidR="003278E7">
        <w:rPr>
          <w:rFonts w:ascii="Book Antiqua" w:hAnsi="Book Antiqua" w:cs="Calibri"/>
          <w:spacing w:val="-2"/>
        </w:rPr>
        <w:t>veterinaarravimite müügilubade haldamise</w:t>
      </w:r>
      <w:r w:rsidR="00480BF9">
        <w:rPr>
          <w:rFonts w:ascii="Book Antiqua" w:hAnsi="Book Antiqua" w:cs="Calibri"/>
          <w:spacing w:val="-2"/>
        </w:rPr>
        <w:t xml:space="preserve">ga, ravimi info ajakohastamine ning ravimi tootjate motiveerimine ravimi turule toomiseks). Kuid Eelnõust jääb täiesti ebaselgeks Ravimiameti tegelik kulu ja rahastusvajadus. Veterinaarravimite müügilubade hoidjad ei peaks Ravimiameti tegevust rahastama suuremas mahus, kui see eesmärke silmas pidades vajalik on. </w:t>
      </w:r>
    </w:p>
    <w:p w14:paraId="2BEDD8EF" w14:textId="40073D96" w:rsidR="00480BF9" w:rsidRDefault="00480BF9" w:rsidP="00567E3A">
      <w:pPr>
        <w:pStyle w:val="ListParagraph"/>
        <w:ind w:left="540"/>
        <w:contextualSpacing w:val="0"/>
        <w:rPr>
          <w:rFonts w:ascii="Book Antiqua" w:hAnsi="Book Antiqua" w:cs="Calibri"/>
          <w:spacing w:val="-2"/>
        </w:rPr>
      </w:pPr>
      <w:r>
        <w:rPr>
          <w:rFonts w:ascii="Book Antiqua" w:hAnsi="Book Antiqua" w:cs="Calibri"/>
          <w:spacing w:val="-2"/>
        </w:rPr>
        <w:t>Mis on Ravimiameti tegelik kulu suhestatuna veterinaarravimite aastatasu</w:t>
      </w:r>
      <w:r w:rsidR="007B5A88">
        <w:rPr>
          <w:rFonts w:ascii="Book Antiqua" w:hAnsi="Book Antiqua" w:cs="Calibri"/>
          <w:spacing w:val="-2"/>
        </w:rPr>
        <w:t>ga korjatavasse</w:t>
      </w:r>
      <w:r>
        <w:rPr>
          <w:rFonts w:ascii="Book Antiqua" w:hAnsi="Book Antiqua" w:cs="Calibri"/>
          <w:spacing w:val="-2"/>
        </w:rPr>
        <w:t xml:space="preserve"> tulusse? Kui isegi eeldada õiguskantsleri loovat hinnangut ja Eelnõu</w:t>
      </w:r>
      <w:r w:rsidR="00127339">
        <w:rPr>
          <w:rFonts w:ascii="Book Antiqua" w:hAnsi="Book Antiqua" w:cs="Calibri"/>
          <w:spacing w:val="-2"/>
        </w:rPr>
        <w:t xml:space="preserve"> seletuskirjas</w:t>
      </w:r>
      <w:r>
        <w:rPr>
          <w:rFonts w:ascii="Book Antiqua" w:hAnsi="Book Antiqua" w:cs="Calibri"/>
          <w:spacing w:val="-2"/>
        </w:rPr>
        <w:t xml:space="preserve"> nenditu</w:t>
      </w:r>
      <w:r w:rsidR="00127339">
        <w:rPr>
          <w:rFonts w:ascii="Book Antiqua" w:hAnsi="Book Antiqua" w:cs="Calibri"/>
          <w:spacing w:val="-2"/>
        </w:rPr>
        <w:t>t</w:t>
      </w:r>
      <w:r>
        <w:rPr>
          <w:rFonts w:ascii="Book Antiqua" w:hAnsi="Book Antiqua" w:cs="Calibri"/>
          <w:spacing w:val="-2"/>
        </w:rPr>
        <w:t>, siis isegi veel 2026.a ületab tegelik tulu tegeliku kulu ilmselt kümnekordselt (kui mitte rohkem).</w:t>
      </w:r>
    </w:p>
    <w:p w14:paraId="76AAE157" w14:textId="72FF5D2D" w:rsidR="00480BF9" w:rsidRDefault="00480BF9" w:rsidP="00567E3A">
      <w:pPr>
        <w:pStyle w:val="ListParagraph"/>
        <w:ind w:left="540"/>
        <w:contextualSpacing w:val="0"/>
        <w:rPr>
          <w:rFonts w:ascii="Book Antiqua" w:hAnsi="Book Antiqua" w:cs="Calibri"/>
          <w:spacing w:val="-2"/>
        </w:rPr>
      </w:pPr>
      <w:r>
        <w:rPr>
          <w:rFonts w:ascii="Book Antiqua" w:hAnsi="Book Antiqua" w:cs="Calibri"/>
          <w:spacing w:val="-2"/>
        </w:rPr>
        <w:t xml:space="preserve">Samas on Ravimiamet unikaalne organisatsioon, mis teeb väga kvaliteetset ja tänuväärset tööd, mistõttu Ravimiameti eelarvetulu põhjendamatu vähendamine oleks </w:t>
      </w:r>
      <w:r w:rsidR="007F7266">
        <w:rPr>
          <w:rFonts w:ascii="Book Antiqua" w:hAnsi="Book Antiqua" w:cs="Calibri"/>
          <w:spacing w:val="-2"/>
        </w:rPr>
        <w:t xml:space="preserve">jällegi </w:t>
      </w:r>
      <w:r>
        <w:rPr>
          <w:rFonts w:ascii="Book Antiqua" w:hAnsi="Book Antiqua" w:cs="Calibri"/>
          <w:spacing w:val="-2"/>
        </w:rPr>
        <w:t>lubamatu.</w:t>
      </w:r>
    </w:p>
    <w:p w14:paraId="40760BA2" w14:textId="05B1AA96" w:rsidR="00480BF9" w:rsidRDefault="00480BF9" w:rsidP="00567E3A">
      <w:pPr>
        <w:pStyle w:val="ListParagraph"/>
        <w:ind w:left="540"/>
        <w:contextualSpacing w:val="0"/>
        <w:rPr>
          <w:rFonts w:ascii="Book Antiqua" w:hAnsi="Book Antiqua" w:cs="Calibri"/>
          <w:spacing w:val="-2"/>
        </w:rPr>
      </w:pPr>
      <w:r>
        <w:rPr>
          <w:rFonts w:ascii="Book Antiqua" w:hAnsi="Book Antiqua" w:cs="Calibri"/>
          <w:spacing w:val="-2"/>
        </w:rPr>
        <w:t xml:space="preserve">Seega on </w:t>
      </w:r>
      <w:r w:rsidR="00501CDA">
        <w:rPr>
          <w:rFonts w:ascii="Book Antiqua" w:hAnsi="Book Antiqua" w:cs="Calibri"/>
          <w:spacing w:val="-2"/>
        </w:rPr>
        <w:t>meie</w:t>
      </w:r>
      <w:r>
        <w:rPr>
          <w:rFonts w:ascii="Book Antiqua" w:hAnsi="Book Antiqua" w:cs="Calibri"/>
          <w:spacing w:val="-2"/>
        </w:rPr>
        <w:t xml:space="preserve"> hinnangul mõistlik ikkagi Eelnõu koostajatel koostada ja avaldada veterinaarravimite müügilubade haldamise kulu ja tulu osas analüüs, et saaks hinnata nii Eelnõuga kavandatava aastatasu kui ka üldise aastatasu suuruse proportsionaalsust.</w:t>
      </w:r>
    </w:p>
    <w:p w14:paraId="3255BEE1" w14:textId="7B90A505" w:rsidR="00567E3A" w:rsidRDefault="00501CDA" w:rsidP="00A72F82">
      <w:pPr>
        <w:pStyle w:val="ListParagraph"/>
        <w:numPr>
          <w:ilvl w:val="1"/>
          <w:numId w:val="10"/>
        </w:numPr>
        <w:ind w:left="540" w:hanging="540"/>
        <w:contextualSpacing w:val="0"/>
        <w:rPr>
          <w:rFonts w:ascii="Book Antiqua" w:hAnsi="Book Antiqua" w:cs="Calibri"/>
          <w:spacing w:val="-2"/>
        </w:rPr>
      </w:pPr>
      <w:r w:rsidRPr="00501CDA">
        <w:rPr>
          <w:rFonts w:ascii="Book Antiqua" w:hAnsi="Book Antiqua" w:cs="Calibri"/>
          <w:b/>
          <w:bCs/>
          <w:spacing w:val="-2"/>
        </w:rPr>
        <w:t>Kolmandaks, õigusloome peab olema selge</w:t>
      </w:r>
      <w:r>
        <w:rPr>
          <w:rFonts w:ascii="Book Antiqua" w:hAnsi="Book Antiqua" w:cs="Calibri"/>
          <w:spacing w:val="-2"/>
        </w:rPr>
        <w:t>. Eelnõuga kavandatav regulatsioon jääb aga sisult täiesti arusaamatuks ja vastuoluliseks.</w:t>
      </w:r>
    </w:p>
    <w:p w14:paraId="402D57B1" w14:textId="4EB998FB" w:rsidR="00501CDA" w:rsidRDefault="00501CDA" w:rsidP="00501CDA">
      <w:pPr>
        <w:pStyle w:val="ListParagraph"/>
        <w:ind w:left="540"/>
        <w:contextualSpacing w:val="0"/>
        <w:rPr>
          <w:rFonts w:ascii="Book Antiqua" w:hAnsi="Book Antiqua" w:cs="Calibri"/>
        </w:rPr>
      </w:pPr>
      <w:r w:rsidRPr="00CE30DE">
        <w:rPr>
          <w:rFonts w:ascii="Book Antiqua" w:hAnsi="Book Antiqua" w:cs="Calibri"/>
        </w:rPr>
        <w:t xml:space="preserve">Esmalt märgime seda, et Eesti siseriiklik õigus ei tunne terminit „toiduloom“ ja seega jääb ebaselgeks, millist loomade gruppi on kavandatava muudatusega silmas peetud. Näiteks loomakaitseseaduses (§ 2 lg 2) sisustatakse mõiste „põllumajandusloom“ (loomsete saaduste tootmise eesmärgil peetav ja aretatav loom). Samas ilmselt kõik põllumajandusloomad ei ole „toiduloomad“ ning ka kõik „toiduloomad“ ei ole põllumajandusloomad. </w:t>
      </w:r>
      <w:r w:rsidRPr="00CE30DE">
        <w:rPr>
          <w:rFonts w:ascii="Book Antiqua" w:hAnsi="Book Antiqua" w:cs="Calibri"/>
          <w:u w:val="single"/>
        </w:rPr>
        <w:t>Seega jääb ebaselgeks, millistele loomadele kavandatav erand kohaldub ning milliseid ravimeid see tegelikult hõlmab.</w:t>
      </w:r>
      <w:r w:rsidRPr="00CE30DE">
        <w:rPr>
          <w:rFonts w:ascii="Book Antiqua" w:hAnsi="Book Antiqua" w:cs="Calibri"/>
        </w:rPr>
        <w:t xml:space="preserve"> Ravimite liigitamine toimeainepõhiselt „toiduloomade“ ravimiteks ja muudeks ravimiteks ei ole kindlasti põhjendatud, kuna sama toimeainega ravimit kasutatakse paljudel juhtudel samaaegselt nii „toiduloomade“ kui ka lemmik- ja muude loomade raviks.</w:t>
      </w:r>
    </w:p>
    <w:p w14:paraId="6592E3FD" w14:textId="09A61527" w:rsidR="00501CDA" w:rsidRDefault="00501CDA" w:rsidP="00501CDA">
      <w:pPr>
        <w:pStyle w:val="ListParagraph"/>
        <w:ind w:left="540"/>
        <w:contextualSpacing w:val="0"/>
        <w:rPr>
          <w:rFonts w:ascii="Book Antiqua" w:hAnsi="Book Antiqua" w:cs="Calibri"/>
        </w:rPr>
      </w:pPr>
      <w:r w:rsidRPr="00CE30DE">
        <w:rPr>
          <w:rFonts w:ascii="Book Antiqua" w:hAnsi="Book Antiqua" w:cs="Calibri"/>
        </w:rPr>
        <w:t xml:space="preserve">Kavandatav muudatus puudutab </w:t>
      </w:r>
      <w:r>
        <w:rPr>
          <w:rFonts w:ascii="Book Antiqua" w:hAnsi="Book Antiqua" w:cs="Calibri"/>
        </w:rPr>
        <w:t xml:space="preserve">seega </w:t>
      </w:r>
      <w:r w:rsidRPr="00CE30DE">
        <w:rPr>
          <w:rFonts w:ascii="Book Antiqua" w:hAnsi="Book Antiqua" w:cs="Calibri"/>
        </w:rPr>
        <w:t>vaid „toiduloomi“ ja üksikuid toimeaine</w:t>
      </w:r>
      <w:r w:rsidR="007D273A">
        <w:rPr>
          <w:rFonts w:ascii="Book Antiqua" w:hAnsi="Book Antiqua" w:cs="Calibri"/>
        </w:rPr>
        <w:t>i</w:t>
      </w:r>
      <w:r w:rsidRPr="00CE30DE">
        <w:rPr>
          <w:rFonts w:ascii="Book Antiqua" w:hAnsi="Book Antiqua" w:cs="Calibri"/>
        </w:rPr>
        <w:t xml:space="preserve">d ega põhine ühelgi objektiivsel kriteeriumil. Muudatuse järgselt jääb lahtiseks ja segaseks, mis saab </w:t>
      </w:r>
      <w:proofErr w:type="spellStart"/>
      <w:r w:rsidRPr="00CE30DE">
        <w:rPr>
          <w:rFonts w:ascii="Book Antiqua" w:hAnsi="Book Antiqua" w:cs="Calibri"/>
        </w:rPr>
        <w:t>segakasutusega</w:t>
      </w:r>
      <w:proofErr w:type="spellEnd"/>
      <w:r w:rsidRPr="00CE30DE">
        <w:rPr>
          <w:rFonts w:ascii="Book Antiqua" w:hAnsi="Book Antiqua" w:cs="Calibri"/>
        </w:rPr>
        <w:t xml:space="preserve"> ravimitest (nt mida kasutatakse nii lemmik- kui ka „toiduloomadel“) ja kuidas selliste ravimite puhul müügiloa tasu arvestatakse. Lisaks jääb täiesti ebaselgeks ka ravimite ja toimeainete valik, mille suhtes on erandit kavandatud. Eelnev kinnitab veelkord, et kavandatav muudatus ei loo läbipaistvat ega </w:t>
      </w:r>
      <w:proofErr w:type="spellStart"/>
      <w:r w:rsidRPr="00CE30DE">
        <w:rPr>
          <w:rFonts w:ascii="Book Antiqua" w:hAnsi="Book Antiqua" w:cs="Calibri"/>
        </w:rPr>
        <w:t>üldkohaldatavat</w:t>
      </w:r>
      <w:proofErr w:type="spellEnd"/>
      <w:r w:rsidRPr="00CE30DE">
        <w:rPr>
          <w:rFonts w:ascii="Book Antiqua" w:hAnsi="Book Antiqua" w:cs="Calibri"/>
        </w:rPr>
        <w:t xml:space="preserve"> süsteemi, vaid lisab üksnes erandipõhise killustatuse ning muudab süsteemi keerukamaks ja kulukamaks.</w:t>
      </w:r>
    </w:p>
    <w:p w14:paraId="033972AD" w14:textId="04B9F08E" w:rsidR="00501CDA" w:rsidRPr="00582FBF" w:rsidRDefault="00501CDA" w:rsidP="00501CDA">
      <w:pPr>
        <w:pStyle w:val="ListParagraph"/>
        <w:ind w:left="540"/>
        <w:contextualSpacing w:val="0"/>
        <w:rPr>
          <w:rFonts w:ascii="Book Antiqua" w:hAnsi="Book Antiqua" w:cs="Calibri"/>
          <w:b/>
          <w:bCs/>
          <w:u w:val="single"/>
        </w:rPr>
      </w:pPr>
      <w:r>
        <w:rPr>
          <w:rFonts w:ascii="Book Antiqua" w:hAnsi="Book Antiqua" w:cs="Calibri"/>
        </w:rPr>
        <w:t>Veelgi enam, Eelnõu seletuskirja kohaselt põhjendatakse „toiduloomadele“ mõeldud ravimite aastatasu soodustust vajadusega luua meede</w:t>
      </w:r>
      <w:r w:rsidR="00582FBF">
        <w:rPr>
          <w:rFonts w:ascii="Book Antiqua" w:hAnsi="Book Antiqua" w:cs="Calibri"/>
        </w:rPr>
        <w:t xml:space="preserve">, millega võimaldatakse esmavajalike ja kriitilise tähtsusega veterinaarravimite vähendatud aastatasu, et soodustada kliiniliselt hädavajalike, samas tõhusate, kvaliteetsete ja ohutute ravimite turustamise alustamist ja kättesaadavuse püsimist Eestis ning viidatakse ka toidujulgeoleku tagamisele. Eelnõu seletuskirjas </w:t>
      </w:r>
      <w:r w:rsidR="007D273A">
        <w:rPr>
          <w:rFonts w:ascii="Book Antiqua" w:hAnsi="Book Antiqua" w:cs="Calibri"/>
        </w:rPr>
        <w:t>viidatakse</w:t>
      </w:r>
      <w:r w:rsidR="00582FBF">
        <w:rPr>
          <w:rFonts w:ascii="Book Antiqua" w:hAnsi="Book Antiqua" w:cs="Calibri"/>
        </w:rPr>
        <w:t xml:space="preserve"> mingile WVA loetelule, mille põhjal on siis Eelnõu lisas kehtestatud nimekiri toimeainetest. </w:t>
      </w:r>
      <w:r w:rsidR="00582FBF" w:rsidRPr="00582FBF">
        <w:rPr>
          <w:rFonts w:ascii="Book Antiqua" w:hAnsi="Book Antiqua" w:cs="Calibri"/>
          <w:b/>
          <w:bCs/>
          <w:u w:val="single"/>
        </w:rPr>
        <w:t xml:space="preserve">Paraku aga kõnealuses WVA nimekirjas, mille </w:t>
      </w:r>
      <w:r w:rsidR="00582FBF">
        <w:rPr>
          <w:rFonts w:ascii="Book Antiqua" w:hAnsi="Book Antiqua" w:cs="Calibri"/>
          <w:b/>
          <w:bCs/>
          <w:u w:val="single"/>
        </w:rPr>
        <w:t xml:space="preserve">alusel on Eelnõu lisa koostatud, ei ole esitatud </w:t>
      </w:r>
      <w:r w:rsidR="00582FBF">
        <w:rPr>
          <w:rFonts w:ascii="Book Antiqua" w:hAnsi="Book Antiqua" w:cs="Calibri"/>
          <w:b/>
          <w:bCs/>
          <w:u w:val="single"/>
        </w:rPr>
        <w:lastRenderedPageBreak/>
        <w:t>linde ega kalu, mistõttu Eelnõuga koos esitatud nimekirja väidetav alus läheb vastuollu Eelnõu seletuskirjaga</w:t>
      </w:r>
      <w:r w:rsidR="00582FBF">
        <w:rPr>
          <w:rFonts w:ascii="Book Antiqua" w:hAnsi="Book Antiqua" w:cs="Calibri"/>
          <w:u w:val="single"/>
        </w:rPr>
        <w:t xml:space="preserve">. </w:t>
      </w:r>
      <w:r w:rsidR="00582FBF">
        <w:rPr>
          <w:rFonts w:ascii="Book Antiqua" w:hAnsi="Book Antiqua" w:cs="Calibri"/>
          <w:b/>
          <w:bCs/>
          <w:u w:val="single"/>
        </w:rPr>
        <w:t xml:space="preserve">Samuti on WVA nimekirjas toimeained, mis Eelnõu nimekirjas puuduvad – kas siis neid polegi vaja kasutada nagu näiteks </w:t>
      </w:r>
      <w:proofErr w:type="spellStart"/>
      <w:r w:rsidR="00582FBF">
        <w:rPr>
          <w:rFonts w:ascii="Book Antiqua" w:hAnsi="Book Antiqua" w:cs="Calibri"/>
          <w:b/>
          <w:bCs/>
          <w:u w:val="single"/>
        </w:rPr>
        <w:t>tolfenaamhape</w:t>
      </w:r>
      <w:proofErr w:type="spellEnd"/>
      <w:r w:rsidR="00582FBF">
        <w:rPr>
          <w:rFonts w:ascii="Book Antiqua" w:hAnsi="Book Antiqua" w:cs="Calibri"/>
          <w:b/>
          <w:bCs/>
          <w:u w:val="single"/>
        </w:rPr>
        <w:t>?</w:t>
      </w:r>
      <w:r w:rsidR="003E6BD9">
        <w:rPr>
          <w:rFonts w:ascii="Book Antiqua" w:hAnsi="Book Antiqua" w:cs="Calibri"/>
          <w:b/>
          <w:bCs/>
          <w:u w:val="single"/>
        </w:rPr>
        <w:t xml:space="preserve"> Ehk siis Eelnõu seletuskirjas viidatud nimekiri ja Eelnõuga kavandatav nimekiri ei lähe kuidagipidi kokku.</w:t>
      </w:r>
    </w:p>
    <w:p w14:paraId="751C6B7A" w14:textId="0AF9A208" w:rsidR="003E6BD9" w:rsidRDefault="003E6BD9" w:rsidP="00501CDA">
      <w:pPr>
        <w:pStyle w:val="ListParagraph"/>
        <w:ind w:left="540"/>
        <w:contextualSpacing w:val="0"/>
        <w:rPr>
          <w:rFonts w:ascii="Book Antiqua" w:hAnsi="Book Antiqua" w:cs="Calibri"/>
        </w:rPr>
      </w:pPr>
      <w:r>
        <w:rPr>
          <w:rFonts w:ascii="Book Antiqua" w:hAnsi="Book Antiqua" w:cs="Calibri"/>
        </w:rPr>
        <w:t>Küsimusi on Eelnõu ja selle seletuskirja sisu osas veel palju</w:t>
      </w:r>
      <w:r w:rsidR="00F35B25">
        <w:rPr>
          <w:rFonts w:ascii="Book Antiqua" w:hAnsi="Book Antiqua" w:cs="Calibri"/>
        </w:rPr>
        <w:t>, muuhulgas markantselt näiteks</w:t>
      </w:r>
      <w:r>
        <w:rPr>
          <w:rFonts w:ascii="Book Antiqua" w:hAnsi="Book Antiqua" w:cs="Calibri"/>
        </w:rPr>
        <w:t>:</w:t>
      </w:r>
    </w:p>
    <w:p w14:paraId="63AE2604" w14:textId="77777777" w:rsidR="003E6BD9" w:rsidRDefault="00582FBF" w:rsidP="003E6BD9">
      <w:pPr>
        <w:pStyle w:val="ListParagraph"/>
        <w:numPr>
          <w:ilvl w:val="0"/>
          <w:numId w:val="11"/>
        </w:numPr>
        <w:ind w:left="900"/>
        <w:contextualSpacing w:val="0"/>
        <w:rPr>
          <w:rFonts w:ascii="Book Antiqua" w:hAnsi="Book Antiqua" w:cs="Calibri"/>
        </w:rPr>
      </w:pPr>
      <w:r w:rsidRPr="00582FBF">
        <w:rPr>
          <w:rFonts w:ascii="Book Antiqua" w:hAnsi="Book Antiqua" w:cs="Calibri"/>
        </w:rPr>
        <w:t>Eelnõu nimekirjas on muuhulgas ka hobused. Meile teadaolevalt pole hobused aga toiduloomad (kuigi ka hobuste raviks kasutatakse tihti väikse käibega veterinaarravimeid)</w:t>
      </w:r>
      <w:r w:rsidR="003E6BD9">
        <w:rPr>
          <w:rFonts w:ascii="Book Antiqua" w:hAnsi="Book Antiqua" w:cs="Calibri"/>
        </w:rPr>
        <w:t>?</w:t>
      </w:r>
    </w:p>
    <w:p w14:paraId="736F81D3" w14:textId="4DF78168" w:rsidR="003E6BD9" w:rsidRDefault="003E6BD9" w:rsidP="003E6BD9">
      <w:pPr>
        <w:pStyle w:val="ListParagraph"/>
        <w:numPr>
          <w:ilvl w:val="0"/>
          <w:numId w:val="11"/>
        </w:numPr>
        <w:ind w:left="900"/>
        <w:contextualSpacing w:val="0"/>
        <w:rPr>
          <w:rFonts w:ascii="Book Antiqua" w:hAnsi="Book Antiqua" w:cs="Calibri"/>
        </w:rPr>
      </w:pPr>
      <w:r>
        <w:rPr>
          <w:rFonts w:ascii="Book Antiqua" w:hAnsi="Book Antiqua" w:cs="Calibri"/>
        </w:rPr>
        <w:t>kui peame toiduloomaks hobuseid, siis m</w:t>
      </w:r>
      <w:r w:rsidR="00582FBF" w:rsidRPr="00582FBF">
        <w:rPr>
          <w:rFonts w:ascii="Book Antiqua" w:hAnsi="Book Antiqua" w:cs="Calibri"/>
        </w:rPr>
        <w:t>iks mitte lisada nimekirja ka toimeained, mida kasutatakse kasside ja koerte raviks, kuivõrd Aasias neid ju süüakse?</w:t>
      </w:r>
      <w:r w:rsidR="00F35B25">
        <w:rPr>
          <w:rFonts w:ascii="Book Antiqua" w:hAnsi="Book Antiqua" w:cs="Calibri"/>
        </w:rPr>
        <w:t xml:space="preserve"> Samuti süüakse eksootilisi loomi nagu kilpkonni, madusid, kaameleid, känguruid, vutte ja tuvisid, mis on ka Eestis aeg-ajalt toidulaual, jpm?</w:t>
      </w:r>
    </w:p>
    <w:p w14:paraId="6F064A03" w14:textId="17D476EA" w:rsidR="00582FBF" w:rsidRDefault="003E6BD9" w:rsidP="003E6BD9">
      <w:pPr>
        <w:pStyle w:val="ListParagraph"/>
        <w:numPr>
          <w:ilvl w:val="0"/>
          <w:numId w:val="11"/>
        </w:numPr>
        <w:ind w:left="900"/>
        <w:contextualSpacing w:val="0"/>
        <w:rPr>
          <w:rFonts w:ascii="Book Antiqua" w:hAnsi="Book Antiqua" w:cs="Calibri"/>
        </w:rPr>
      </w:pPr>
      <w:r w:rsidRPr="003E6BD9">
        <w:rPr>
          <w:rFonts w:ascii="Book Antiqua" w:hAnsi="Book Antiqua" w:cs="Calibri"/>
        </w:rPr>
        <w:t>k</w:t>
      </w:r>
      <w:r w:rsidR="00582FBF" w:rsidRPr="003E6BD9">
        <w:rPr>
          <w:rFonts w:ascii="Book Antiqua" w:hAnsi="Book Antiqua" w:cs="Calibri"/>
        </w:rPr>
        <w:t>uivõrd Eelnõu toimeainete nimekirja on lisatud ka küülikud, siis kas kavandatakse ka süsteemi tulenevalt sellest, et palju küülikuid kasvatatakse toiduloomana ja kui palju</w:t>
      </w:r>
      <w:r>
        <w:rPr>
          <w:rFonts w:ascii="Book Antiqua" w:hAnsi="Book Antiqua" w:cs="Calibri"/>
        </w:rPr>
        <w:t>d</w:t>
      </w:r>
      <w:r w:rsidR="00582FBF" w:rsidRPr="003E6BD9">
        <w:rPr>
          <w:rFonts w:ascii="Book Antiqua" w:hAnsi="Book Antiqua" w:cs="Calibri"/>
        </w:rPr>
        <w:t xml:space="preserve"> küülikud jäävad lemmikloomadeks ja kuidas siis seda aastatasu proportsionaalselt jagada?</w:t>
      </w:r>
    </w:p>
    <w:p w14:paraId="2C5B0DE9" w14:textId="6D834864" w:rsidR="003E6BD9" w:rsidRDefault="003E6BD9" w:rsidP="003E6BD9">
      <w:pPr>
        <w:pStyle w:val="ListParagraph"/>
        <w:numPr>
          <w:ilvl w:val="0"/>
          <w:numId w:val="11"/>
        </w:numPr>
        <w:ind w:left="900"/>
        <w:contextualSpacing w:val="0"/>
        <w:rPr>
          <w:rFonts w:ascii="Book Antiqua" w:hAnsi="Book Antiqua" w:cs="Calibri"/>
        </w:rPr>
      </w:pPr>
      <w:r>
        <w:rPr>
          <w:rFonts w:ascii="Book Antiqua" w:hAnsi="Book Antiqua" w:cs="Calibri"/>
        </w:rPr>
        <w:t xml:space="preserve">kes hakkab toimeainete ja </w:t>
      </w:r>
      <w:r w:rsidR="00F35B25">
        <w:rPr>
          <w:rFonts w:ascii="Book Antiqua" w:hAnsi="Book Antiqua" w:cs="Calibri"/>
        </w:rPr>
        <w:t>„</w:t>
      </w:r>
      <w:r>
        <w:rPr>
          <w:rFonts w:ascii="Book Antiqua" w:hAnsi="Book Antiqua" w:cs="Calibri"/>
        </w:rPr>
        <w:t>toiduloomade</w:t>
      </w:r>
      <w:r w:rsidR="00F35B25">
        <w:rPr>
          <w:rFonts w:ascii="Book Antiqua" w:hAnsi="Book Antiqua" w:cs="Calibri"/>
        </w:rPr>
        <w:t>“</w:t>
      </w:r>
      <w:r>
        <w:rPr>
          <w:rFonts w:ascii="Book Antiqua" w:hAnsi="Book Antiqua" w:cs="Calibri"/>
        </w:rPr>
        <w:t xml:space="preserve"> n-ö valget nimekirja haldama</w:t>
      </w:r>
      <w:r w:rsidR="00F35B25">
        <w:rPr>
          <w:rFonts w:ascii="Book Antiqua" w:hAnsi="Book Antiqua" w:cs="Calibri"/>
        </w:rPr>
        <w:t xml:space="preserve"> ning kui sagedaselt see üle vaadatakse</w:t>
      </w:r>
      <w:r>
        <w:rPr>
          <w:rFonts w:ascii="Book Antiqua" w:hAnsi="Book Antiqua" w:cs="Calibri"/>
        </w:rPr>
        <w:t>?</w:t>
      </w:r>
    </w:p>
    <w:p w14:paraId="645D4E1A" w14:textId="77777777" w:rsidR="00F35B25" w:rsidRDefault="003E6BD9" w:rsidP="003E6BD9">
      <w:pPr>
        <w:pStyle w:val="ListParagraph"/>
        <w:numPr>
          <w:ilvl w:val="0"/>
          <w:numId w:val="11"/>
        </w:numPr>
        <w:ind w:left="900"/>
        <w:contextualSpacing w:val="0"/>
        <w:rPr>
          <w:rFonts w:ascii="Book Antiqua" w:hAnsi="Book Antiqua" w:cs="Calibri"/>
        </w:rPr>
      </w:pPr>
      <w:r>
        <w:rPr>
          <w:rFonts w:ascii="Book Antiqua" w:hAnsi="Book Antiqua" w:cs="Calibri"/>
        </w:rPr>
        <w:t>kas kõik loomad</w:t>
      </w:r>
      <w:r w:rsidR="00A15993">
        <w:rPr>
          <w:rFonts w:ascii="Book Antiqua" w:hAnsi="Book Antiqua" w:cs="Calibri"/>
        </w:rPr>
        <w:t>/MAH</w:t>
      </w:r>
      <w:r>
        <w:rPr>
          <w:rFonts w:ascii="Book Antiqua" w:hAnsi="Book Antiqua" w:cs="Calibri"/>
        </w:rPr>
        <w:t xml:space="preserve"> on võrdsed </w:t>
      </w:r>
      <w:r w:rsidR="00A15993">
        <w:rPr>
          <w:rFonts w:ascii="Book Antiqua" w:hAnsi="Book Antiqua" w:cs="Calibri"/>
        </w:rPr>
        <w:t xml:space="preserve">või </w:t>
      </w:r>
      <w:r>
        <w:rPr>
          <w:rFonts w:ascii="Book Antiqua" w:hAnsi="Book Antiqua" w:cs="Calibri"/>
        </w:rPr>
        <w:t>on mõned loomad</w:t>
      </w:r>
      <w:r w:rsidR="00A15993">
        <w:rPr>
          <w:rFonts w:ascii="Book Antiqua" w:hAnsi="Book Antiqua" w:cs="Calibri"/>
        </w:rPr>
        <w:t>/MAH</w:t>
      </w:r>
      <w:r>
        <w:rPr>
          <w:rFonts w:ascii="Book Antiqua" w:hAnsi="Book Antiqua" w:cs="Calibri"/>
        </w:rPr>
        <w:t xml:space="preserve"> veel võrdsemad?</w:t>
      </w:r>
    </w:p>
    <w:p w14:paraId="6AC216CE" w14:textId="576B4DFD" w:rsidR="00582FBF" w:rsidRDefault="00F35B25" w:rsidP="00501CDA">
      <w:pPr>
        <w:pStyle w:val="ListParagraph"/>
        <w:ind w:left="540"/>
        <w:contextualSpacing w:val="0"/>
        <w:rPr>
          <w:rFonts w:ascii="Book Antiqua" w:hAnsi="Book Antiqua" w:cs="Calibri"/>
          <w:spacing w:val="-2"/>
          <w:u w:val="single"/>
        </w:rPr>
      </w:pPr>
      <w:r w:rsidRPr="00F35B25">
        <w:rPr>
          <w:rFonts w:ascii="Book Antiqua" w:hAnsi="Book Antiqua" w:cs="Calibri"/>
          <w:spacing w:val="-2"/>
          <w:u w:val="single"/>
        </w:rPr>
        <w:t>Seega jääb meile täiesti vastuoluliseks Eelnõuga kavandav süsteem ning arusaamatuks, millest selline idee ja lahendus üldse kantud on? Kui soovitakse tugineda toidujulgeolekule, siis on täiesti olemas termin põllumajandusloom (s.o produktiivloom). Kui soovitakse tugineda WVA nimekirjale, siis tuleks Eelnõust eemaldada linnud, kalad ja hobune. Jätkuvalt jääb Liidule arusaamatuks, et kui soovitakse lihtsalt administreeritavat süsteemi, siis miks ei saa kehtestada arusaadavat ja ühetaolist mõistlikku süsteemi ja selle asemel kavandatakse erandipõhist killustatust, mille tagajärjeks on suurem bürokraatia ja õigusselgusetus?</w:t>
      </w:r>
    </w:p>
    <w:p w14:paraId="0E44ED76" w14:textId="2C260FF6" w:rsidR="00EC2072" w:rsidRPr="00F35B25" w:rsidRDefault="00EC2072" w:rsidP="00501CDA">
      <w:pPr>
        <w:pStyle w:val="ListParagraph"/>
        <w:ind w:left="540"/>
        <w:contextualSpacing w:val="0"/>
        <w:rPr>
          <w:rFonts w:ascii="Book Antiqua" w:hAnsi="Book Antiqua" w:cs="Calibri"/>
          <w:spacing w:val="-2"/>
          <w:u w:val="single"/>
        </w:rPr>
      </w:pPr>
      <w:r>
        <w:rPr>
          <w:rFonts w:ascii="Book Antiqua" w:hAnsi="Book Antiqua" w:cs="Calibri"/>
          <w:spacing w:val="-2"/>
          <w:u w:val="single"/>
        </w:rPr>
        <w:t xml:space="preserve">Kui kavandatava süsteemi ainsaks tegelikuks eesmärgiks Ravimiameti halduskoormuse säilitamine läbi veterinaarravimite aastatasu arvutamise automatiseerimise (ehk ravimiregistri / toimeainete põhjal arvutatakse aastatasu </w:t>
      </w:r>
      <w:proofErr w:type="spellStart"/>
      <w:r>
        <w:rPr>
          <w:rFonts w:ascii="Book Antiqua" w:hAnsi="Book Antiqua" w:cs="Calibri"/>
          <w:spacing w:val="-2"/>
          <w:u w:val="single"/>
        </w:rPr>
        <w:t>MAH-ile</w:t>
      </w:r>
      <w:proofErr w:type="spellEnd"/>
      <w:r>
        <w:rPr>
          <w:rFonts w:ascii="Book Antiqua" w:hAnsi="Book Antiqua" w:cs="Calibri"/>
          <w:spacing w:val="-2"/>
          <w:u w:val="single"/>
        </w:rPr>
        <w:t xml:space="preserve"> automaatselt), lootuses, et sellega lahendatakse formaalselt mingiski ulatuses õiguskantsleri kriitika, siis tegelikkuses jääb ju õiguskantsleri tuvastatud probleem lahendamata.</w:t>
      </w:r>
      <w:r w:rsidR="0007569E" w:rsidRPr="0007569E">
        <w:rPr>
          <w:rFonts w:ascii="Book Antiqua" w:hAnsi="Book Antiqua" w:cs="Calibri"/>
          <w:spacing w:val="-2"/>
        </w:rPr>
        <w:t xml:space="preserve"> </w:t>
      </w:r>
      <w:r w:rsidR="0007569E">
        <w:rPr>
          <w:rFonts w:ascii="Book Antiqua" w:hAnsi="Book Antiqua" w:cs="Calibri"/>
        </w:rPr>
        <w:t xml:space="preserve">Tegelikkuses sellise </w:t>
      </w:r>
      <w:r w:rsidR="0007569E" w:rsidRPr="00CE30DE">
        <w:rPr>
          <w:rFonts w:ascii="Book Antiqua" w:hAnsi="Book Antiqua" w:cs="Calibri"/>
        </w:rPr>
        <w:t>erandi kehtestamisega märkimisväärselt tõuseb müügiloa tasu administreerimise kulu, kuivõrd Ravimiamet peab hakkama pidama arvestust ja teostama järelevalvet selle üle, millises osas kasutatakse mingit erandi alla kuuluvat ravimit „toiduloomadel“ ja millises osas muudel loomadel. Juhul, kui tegemist on näiteks ravimiga, mille kasutamine on näidustatud nii lemmikloomadel kui ka „toiduloomadel“, jääb üldse selgusetuks, millist tasu ravimi müügiloale rakendatakse.</w:t>
      </w:r>
    </w:p>
    <w:p w14:paraId="1ED5FAA7" w14:textId="315B5926" w:rsidR="00D157B5" w:rsidRPr="004C4DF0" w:rsidRDefault="00CE1C0D" w:rsidP="00CE1C0D">
      <w:pPr>
        <w:pStyle w:val="ListParagraph"/>
        <w:numPr>
          <w:ilvl w:val="1"/>
          <w:numId w:val="10"/>
        </w:numPr>
        <w:ind w:left="540" w:hanging="540"/>
        <w:contextualSpacing w:val="0"/>
        <w:rPr>
          <w:rFonts w:ascii="Book Antiqua" w:hAnsi="Book Antiqua" w:cs="Calibri"/>
          <w:spacing w:val="-2"/>
        </w:rPr>
      </w:pPr>
      <w:r w:rsidRPr="00CE1C0D">
        <w:rPr>
          <w:rFonts w:ascii="Book Antiqua" w:hAnsi="Book Antiqua" w:cs="Calibri"/>
          <w:b/>
          <w:bCs/>
          <w:spacing w:val="-2"/>
        </w:rPr>
        <w:t>Neljandaks, täiesti arusaamatu, lubamatu ja põhjendamatu on (</w:t>
      </w:r>
      <w:r w:rsidRPr="00CE1C0D">
        <w:rPr>
          <w:rFonts w:ascii="Book Antiqua" w:hAnsi="Book Antiqua" w:cs="Calibri"/>
          <w:b/>
          <w:bCs/>
        </w:rPr>
        <w:t>suukaudsete) antibiootikumide lisamine soodustusega nimekirja ning need tuleks kavandatud soodustusest igal juhul välja jätta!</w:t>
      </w:r>
      <w:r w:rsidRPr="00CE1C0D">
        <w:rPr>
          <w:rFonts w:ascii="Book Antiqua" w:hAnsi="Book Antiqua" w:cs="Calibri"/>
        </w:rPr>
        <w:t xml:space="preserve"> Seni on erinevad osapooled teinud järjepidevat ja tulemuslikku tööd antibiootikumide põhjendamatu kasutamise piiramiseks ja vältimiseks</w:t>
      </w:r>
      <w:r>
        <w:rPr>
          <w:rFonts w:ascii="Book Antiqua" w:hAnsi="Book Antiqua" w:cs="Calibri"/>
        </w:rPr>
        <w:t xml:space="preserve">, mille nimel tegutseb AMR töögrupp (ja mis koosneb nii </w:t>
      </w:r>
      <w:r w:rsidRPr="00CE1C0D">
        <w:rPr>
          <w:rFonts w:ascii="Book Antiqua" w:hAnsi="Book Antiqua" w:cs="Calibri"/>
        </w:rPr>
        <w:t>Regionaal- ja Põllumajandusministeerium</w:t>
      </w:r>
      <w:r>
        <w:rPr>
          <w:rFonts w:ascii="Book Antiqua" w:hAnsi="Book Antiqua" w:cs="Calibri"/>
        </w:rPr>
        <w:t>i, PTA ja erinevate huvigruppide esindajatest, veteri</w:t>
      </w:r>
      <w:r w:rsidR="004C4DF0">
        <w:rPr>
          <w:rFonts w:ascii="Book Antiqua" w:hAnsi="Book Antiqua" w:cs="Calibri"/>
        </w:rPr>
        <w:t>n</w:t>
      </w:r>
      <w:r>
        <w:rPr>
          <w:rFonts w:ascii="Book Antiqua" w:hAnsi="Book Antiqua" w:cs="Calibri"/>
        </w:rPr>
        <w:t>aararstidest ja spetsialistidest)</w:t>
      </w:r>
      <w:r w:rsidRPr="00CE1C0D">
        <w:rPr>
          <w:rFonts w:ascii="Book Antiqua" w:hAnsi="Book Antiqua" w:cs="Calibri"/>
        </w:rPr>
        <w:t>. Soodustasu kohaldamine antibiootikumide müügilubadele seaks kogu senise töö kahtluse alla ning looks stiimuli nende kasutamise suurenemiseks, mis omakorda viib antibakteriaalse resistentsuse tõusule. Jääb arusaamatuks, miks Sotsiaalministeerium soovib selles küsimuses senisest praktikast ja poliitikast oluliselt kõrvale kalduda ja seda kardinaalselt muuta</w:t>
      </w:r>
      <w:r>
        <w:rPr>
          <w:rFonts w:ascii="Book Antiqua" w:hAnsi="Book Antiqua" w:cs="Calibri"/>
        </w:rPr>
        <w:t>?</w:t>
      </w:r>
    </w:p>
    <w:p w14:paraId="4DDE0DE7" w14:textId="72E0D9B9" w:rsidR="004C4DF0" w:rsidRPr="004C4DF0" w:rsidRDefault="004C4DF0" w:rsidP="004C4DF0">
      <w:pPr>
        <w:pStyle w:val="ListParagraph"/>
        <w:ind w:left="540"/>
        <w:contextualSpacing w:val="0"/>
        <w:rPr>
          <w:rFonts w:ascii="Book Antiqua" w:hAnsi="Book Antiqua" w:cs="Calibri"/>
          <w:spacing w:val="-2"/>
        </w:rPr>
      </w:pPr>
      <w:r w:rsidRPr="004C4DF0">
        <w:rPr>
          <w:rFonts w:ascii="Book Antiqua" w:hAnsi="Book Antiqua" w:cs="Calibri"/>
          <w:spacing w:val="-2"/>
        </w:rPr>
        <w:lastRenderedPageBreak/>
        <w:t>Antib</w:t>
      </w:r>
      <w:r>
        <w:rPr>
          <w:rFonts w:ascii="Book Antiqua" w:hAnsi="Book Antiqua" w:cs="Calibri"/>
          <w:spacing w:val="-2"/>
        </w:rPr>
        <w:t>iootikumid võivad olla mõnel juhul küll viimase ravikaitseliini vajalikeks ravimiteks, kuid meie hinnangul ei peaks küll nende kasutamist soodustama. Seda seisukohta oleme väljendanud juba pea kaks aastakümmet.</w:t>
      </w:r>
    </w:p>
    <w:p w14:paraId="59C9BC6C" w14:textId="6E7A211B" w:rsidR="004C4DF0" w:rsidRDefault="004C4DF0" w:rsidP="00CE1C0D">
      <w:pPr>
        <w:pStyle w:val="ListParagraph"/>
        <w:numPr>
          <w:ilvl w:val="1"/>
          <w:numId w:val="10"/>
        </w:numPr>
        <w:ind w:left="540" w:hanging="540"/>
        <w:contextualSpacing w:val="0"/>
        <w:rPr>
          <w:rFonts w:ascii="Book Antiqua" w:hAnsi="Book Antiqua" w:cs="Calibri"/>
          <w:spacing w:val="-2"/>
        </w:rPr>
      </w:pPr>
      <w:r>
        <w:rPr>
          <w:rFonts w:ascii="Book Antiqua" w:hAnsi="Book Antiqua" w:cs="Calibri"/>
          <w:b/>
          <w:bCs/>
          <w:spacing w:val="-2"/>
        </w:rPr>
        <w:t>Viiendaks, Eelnõust nähtuvalt on veterinaarravimite aastatasu n-ö soodustus suunatud põllumajandusloomadele</w:t>
      </w:r>
      <w:r w:rsidR="0007569E">
        <w:rPr>
          <w:rFonts w:ascii="Book Antiqua" w:hAnsi="Book Antiqua" w:cs="Calibri"/>
          <w:b/>
          <w:bCs/>
          <w:spacing w:val="-2"/>
        </w:rPr>
        <w:t>, kus on niigi müügikäibed suuremad</w:t>
      </w:r>
      <w:r>
        <w:rPr>
          <w:rFonts w:ascii="Book Antiqua" w:hAnsi="Book Antiqua" w:cs="Calibri"/>
          <w:spacing w:val="-2"/>
        </w:rPr>
        <w:t xml:space="preserve"> Kuid Eelnõus pole hinnatud õiguskantsleri järeldusi sellest tulenevalt, et kas statistiliselt on põllumajandusloomadel kasutatavate müügiloaga veterinaarravimite puhul aastatasu soodustuse tegemine üldse vajalik? Eelnõule vastamiseks antud tähtajast tulenevalt ei ole Liidul hetkel ise võimalik statistikat välja võtta, kuid meile teadaolevalt on põllumajandusloomadele suunatud veterinaarravimite turu maht toote kohta märkimisväärselt suurem lemmikloomadele suunatud veterinaarravimite turust. Ehk teisisõnu on </w:t>
      </w:r>
      <w:r w:rsidR="0007569E">
        <w:rPr>
          <w:rFonts w:ascii="Book Antiqua" w:hAnsi="Book Antiqua" w:cs="Calibri"/>
          <w:spacing w:val="-2"/>
        </w:rPr>
        <w:t>nn produktsiooniloomade puhul käibed suuremad, kui lemmikloomadele suunatud toodete puhul.</w:t>
      </w:r>
    </w:p>
    <w:p w14:paraId="329E0C54" w14:textId="17B342AB" w:rsidR="004C4DF0" w:rsidRPr="0007569E" w:rsidRDefault="004C4DF0" w:rsidP="007F7266">
      <w:pPr>
        <w:pStyle w:val="ListParagraph"/>
        <w:numPr>
          <w:ilvl w:val="1"/>
          <w:numId w:val="10"/>
        </w:numPr>
        <w:ind w:left="540" w:hanging="540"/>
        <w:contextualSpacing w:val="0"/>
        <w:rPr>
          <w:rFonts w:ascii="Book Antiqua" w:hAnsi="Book Antiqua" w:cs="Calibri"/>
          <w:spacing w:val="-2"/>
        </w:rPr>
      </w:pPr>
      <w:r>
        <w:rPr>
          <w:rFonts w:ascii="Book Antiqua" w:hAnsi="Book Antiqua" w:cs="Calibri"/>
          <w:b/>
          <w:bCs/>
          <w:spacing w:val="-2"/>
        </w:rPr>
        <w:t>Kuuendaks</w:t>
      </w:r>
      <w:r w:rsidR="0007569E">
        <w:rPr>
          <w:rFonts w:ascii="Book Antiqua" w:hAnsi="Book Antiqua" w:cs="Calibri"/>
          <w:b/>
          <w:bCs/>
          <w:spacing w:val="-2"/>
        </w:rPr>
        <w:t xml:space="preserve">, meie hinnangul Eelnõuga kavandatav regulatsioon rikub võrdse kohtlemise põhimõtet. </w:t>
      </w:r>
      <w:r w:rsidR="0007569E" w:rsidRPr="00CE30DE">
        <w:rPr>
          <w:rFonts w:ascii="Book Antiqua" w:hAnsi="Book Antiqua" w:cs="Calibri"/>
        </w:rPr>
        <w:t>Kavandatud ühe kitsa ja arusaamatu grupierandiga (sealjuures jääb täiesti arusaamatuks, kuidas on valitud soodusnimekirja kuuluvad ravimigrupid ja toimeained) pole võimalik õiguskantsleri osundatud mitte ühtegi probleemi lahendada, vaid see üksnes loob segadust ja ebavõrdsust juurde. Veterinaarravimite müügilubade tasusüsteemi korrastamiseks ja turu reguleerimiseks (sh õiguskantsleri viidatud proportsionaalsuse tagamiseks) ei ole selline arusaamatu grupierand kohane meede, vaid selle asemel tuleks rakendada täpsemat, sihitumat ja süsteemset lahendust.</w:t>
      </w:r>
    </w:p>
    <w:p w14:paraId="3B79D595" w14:textId="77C7E17F" w:rsidR="004C4DF0" w:rsidRPr="007F7266" w:rsidRDefault="007F7266" w:rsidP="007F7266">
      <w:pPr>
        <w:pStyle w:val="ListParagraph"/>
        <w:numPr>
          <w:ilvl w:val="1"/>
          <w:numId w:val="10"/>
        </w:numPr>
        <w:ind w:left="540" w:hanging="540"/>
        <w:contextualSpacing w:val="0"/>
        <w:rPr>
          <w:rFonts w:ascii="Book Antiqua" w:hAnsi="Book Antiqua" w:cs="Calibri"/>
          <w:spacing w:val="-2"/>
          <w:u w:val="single"/>
        </w:rPr>
      </w:pPr>
      <w:r>
        <w:rPr>
          <w:rFonts w:ascii="Book Antiqua" w:hAnsi="Book Antiqua" w:cs="Calibri"/>
          <w:spacing w:val="-2"/>
          <w:u w:val="single"/>
        </w:rPr>
        <w:t>Seega, m</w:t>
      </w:r>
      <w:r w:rsidRPr="007F7266">
        <w:rPr>
          <w:rFonts w:ascii="Book Antiqua" w:hAnsi="Book Antiqua" w:cs="Calibri"/>
          <w:spacing w:val="-2"/>
          <w:u w:val="single"/>
        </w:rPr>
        <w:t>eie hinnangul kavandatav Eelnõu ei lahenda õiguskantsleri kriitikat. Õiguskantsler palus kõikehõlmavat ja mõistlikku süsteemi, mis arvestab üldist turuolukorda, mitte üksikut grupierandit. Kavandatav regulatsioon on meie hinnangul ka läbimõtlemata ja -analüüsimata, tehtud kiirustades, liiati ka vastuoluline, põhjendamatu ning ilmselt üksnes kosmeetiline.</w:t>
      </w:r>
    </w:p>
    <w:p w14:paraId="407FA9DA" w14:textId="5B22872C" w:rsidR="00CE1C0D" w:rsidRDefault="007F7266" w:rsidP="007F7266">
      <w:pPr>
        <w:pStyle w:val="ListParagraph"/>
        <w:numPr>
          <w:ilvl w:val="0"/>
          <w:numId w:val="7"/>
        </w:numPr>
        <w:spacing w:before="360"/>
        <w:ind w:left="360" w:hanging="360"/>
        <w:contextualSpacing w:val="0"/>
        <w:rPr>
          <w:rFonts w:ascii="Book Antiqua" w:hAnsi="Book Antiqua" w:cs="Calibri"/>
          <w:b/>
          <w:bCs/>
        </w:rPr>
      </w:pPr>
      <w:r w:rsidRPr="007F7266">
        <w:rPr>
          <w:rFonts w:ascii="Book Antiqua" w:hAnsi="Book Antiqua" w:cs="Calibri"/>
          <w:b/>
          <w:bCs/>
        </w:rPr>
        <w:t>Võimalikud lahendused</w:t>
      </w:r>
    </w:p>
    <w:p w14:paraId="32D9CDB3" w14:textId="423A230A" w:rsidR="007F7266" w:rsidRPr="007F7266" w:rsidRDefault="007F7266" w:rsidP="00914448">
      <w:pPr>
        <w:pStyle w:val="ListParagraph"/>
        <w:numPr>
          <w:ilvl w:val="0"/>
          <w:numId w:val="10"/>
        </w:numPr>
        <w:ind w:left="540" w:hanging="540"/>
        <w:contextualSpacing w:val="0"/>
        <w:rPr>
          <w:rFonts w:ascii="Book Antiqua" w:hAnsi="Book Antiqua" w:cs="Calibri"/>
          <w:b/>
          <w:bCs/>
        </w:rPr>
      </w:pPr>
      <w:r w:rsidRPr="00CE30DE">
        <w:rPr>
          <w:rFonts w:ascii="Book Antiqua" w:hAnsi="Book Antiqua" w:cs="Calibri"/>
        </w:rPr>
        <w:t xml:space="preserve">Õiguskantsler on leidnud, et praegu kehtiv tasu ei ole vajalik ega mõõdukas, sest see võib teatud juhtudel ületada ravimi aastase käibe, mis võib tõsta ravimi hinna mitmekordseks või viia müügilubadest loobumiseni, see aga kitsendab konkurentsi ja halvendab ravimite kättesaadavust ning loomade heaolu ja ravi. </w:t>
      </w:r>
      <w:r>
        <w:rPr>
          <w:rFonts w:ascii="Book Antiqua" w:hAnsi="Book Antiqua" w:cs="Calibri"/>
        </w:rPr>
        <w:t>Meie hinnangul k</w:t>
      </w:r>
      <w:r w:rsidRPr="00CE30DE">
        <w:rPr>
          <w:rFonts w:ascii="Book Antiqua" w:hAnsi="Book Antiqua" w:cs="Calibri"/>
        </w:rPr>
        <w:t>a 750 euro suurune tasu</w:t>
      </w:r>
      <w:r>
        <w:rPr>
          <w:rFonts w:ascii="Book Antiqua" w:hAnsi="Book Antiqua" w:cs="Calibri"/>
        </w:rPr>
        <w:t>, mis puudutab</w:t>
      </w:r>
      <w:r w:rsidRPr="00CE30DE">
        <w:rPr>
          <w:rFonts w:ascii="Book Antiqua" w:hAnsi="Book Antiqua" w:cs="Calibri"/>
        </w:rPr>
        <w:t xml:space="preserve"> vaid kitsast ravimite gruppi, s.o üksnes teatud, „toiduloomadel“ kasutatavaid ravimeid ja samuti vaid </w:t>
      </w:r>
      <w:r>
        <w:rPr>
          <w:rFonts w:ascii="Book Antiqua" w:hAnsi="Book Antiqua" w:cs="Calibri"/>
        </w:rPr>
        <w:t>Eelnõu</w:t>
      </w:r>
      <w:r w:rsidRPr="00CE30DE">
        <w:rPr>
          <w:rFonts w:ascii="Book Antiqua" w:hAnsi="Book Antiqua" w:cs="Calibri"/>
        </w:rPr>
        <w:t xml:space="preserve"> lisas nimetatud toimeaineid</w:t>
      </w:r>
      <w:r>
        <w:rPr>
          <w:rFonts w:ascii="Book Antiqua" w:hAnsi="Book Antiqua" w:cs="Calibri"/>
        </w:rPr>
        <w:t>,</w:t>
      </w:r>
      <w:r w:rsidRPr="00CE30DE">
        <w:rPr>
          <w:rFonts w:ascii="Book Antiqua" w:hAnsi="Book Antiqua" w:cs="Calibri"/>
        </w:rPr>
        <w:t xml:space="preserve"> võib väikese käibega ravimite puhul endiselt olla ebaproportsionaalselt suur ega kõrvalda olukorda, kus tasu ületab majandusliku tulu.</w:t>
      </w:r>
      <w:r w:rsidR="005B0B7E">
        <w:rPr>
          <w:rFonts w:ascii="Book Antiqua" w:hAnsi="Book Antiqua" w:cs="Calibri"/>
        </w:rPr>
        <w:t xml:space="preserve"> S.t ka </w:t>
      </w:r>
      <w:r w:rsidR="005B0B7E" w:rsidRPr="00CE30DE">
        <w:rPr>
          <w:rFonts w:ascii="Book Antiqua" w:hAnsi="Book Antiqua" w:cs="Calibri"/>
        </w:rPr>
        <w:t>750 euro suuru</w:t>
      </w:r>
      <w:r w:rsidR="005B0B7E">
        <w:rPr>
          <w:rFonts w:ascii="Book Antiqua" w:hAnsi="Book Antiqua" w:cs="Calibri"/>
        </w:rPr>
        <w:t>s</w:t>
      </w:r>
      <w:r w:rsidR="005B0B7E" w:rsidRPr="00CE30DE">
        <w:rPr>
          <w:rFonts w:ascii="Book Antiqua" w:hAnsi="Book Antiqua" w:cs="Calibri"/>
        </w:rPr>
        <w:t>e tasu</w:t>
      </w:r>
      <w:r w:rsidR="005B0B7E">
        <w:rPr>
          <w:rFonts w:ascii="Book Antiqua" w:hAnsi="Book Antiqua" w:cs="Calibri"/>
        </w:rPr>
        <w:t xml:space="preserve"> kehtestamisel puudub </w:t>
      </w:r>
      <w:r w:rsidR="005B0B7E" w:rsidRPr="00CE30DE">
        <w:rPr>
          <w:rFonts w:ascii="Book Antiqua" w:hAnsi="Book Antiqua" w:cs="Calibri"/>
        </w:rPr>
        <w:t>üldine kriteerium, mis võimaldaks hinnata, millal tasu on liiga koormav</w:t>
      </w:r>
      <w:r w:rsidR="005B0B7E">
        <w:rPr>
          <w:rFonts w:ascii="Book Antiqua" w:hAnsi="Book Antiqua" w:cs="Calibri"/>
        </w:rPr>
        <w:t>.</w:t>
      </w:r>
    </w:p>
    <w:p w14:paraId="7752907F" w14:textId="2EB565B1" w:rsidR="007F7266" w:rsidRPr="007F7266" w:rsidRDefault="007F7266" w:rsidP="00AF5CC3">
      <w:pPr>
        <w:pStyle w:val="ListParagraph"/>
        <w:ind w:left="540"/>
        <w:contextualSpacing w:val="0"/>
        <w:rPr>
          <w:rFonts w:ascii="Book Antiqua" w:hAnsi="Book Antiqua" w:cs="Calibri"/>
        </w:rPr>
      </w:pPr>
      <w:r w:rsidRPr="007F7266">
        <w:rPr>
          <w:rFonts w:ascii="Book Antiqua" w:hAnsi="Book Antiqua" w:cs="Calibri"/>
        </w:rPr>
        <w:t>Samuti on õiguskantsler on juhtinud tähelepanu ohtudele, et kõrge aastatasu võib viia väikese käibega ravimite kadumiseni ning piirab ravimite kättesaadavust, mis kahjustab loomade ravi ja konkurentsi. Kuna kavandatava muudatuse järgselt enamik ravimeid jääb endiselt kõrge (1395 eurot) tasu alla ja ka 750 euro suurune tasu võib olla väikese nõudlusega, kuid teatud olukordades möödapääsmatu ravimi jaoks liialt suur, siis kavandatava muudatusega oht ravimite turult kadumiseks sisuliselt muutu ning ravimite kättesaadavus mitte kuidagi ei parane.</w:t>
      </w:r>
    </w:p>
    <w:p w14:paraId="1E688C0F" w14:textId="235BEDA1" w:rsidR="007F7266" w:rsidRPr="001E3245" w:rsidRDefault="001E3245" w:rsidP="00914448">
      <w:pPr>
        <w:pStyle w:val="ListParagraph"/>
        <w:numPr>
          <w:ilvl w:val="0"/>
          <w:numId w:val="10"/>
        </w:numPr>
        <w:ind w:left="540" w:hanging="540"/>
        <w:contextualSpacing w:val="0"/>
        <w:rPr>
          <w:rFonts w:ascii="Book Antiqua" w:hAnsi="Book Antiqua" w:cs="Calibri"/>
          <w:b/>
          <w:bCs/>
        </w:rPr>
      </w:pPr>
      <w:r>
        <w:rPr>
          <w:rFonts w:ascii="Book Antiqua" w:hAnsi="Book Antiqua" w:cs="Calibri"/>
          <w:b/>
          <w:bCs/>
        </w:rPr>
        <w:t>Liidu hinnangul</w:t>
      </w:r>
      <w:r w:rsidRPr="001E3245">
        <w:rPr>
          <w:rFonts w:ascii="Book Antiqua" w:hAnsi="Book Antiqua" w:cs="Calibri"/>
          <w:b/>
          <w:bCs/>
        </w:rPr>
        <w:t xml:space="preserve"> on</w:t>
      </w:r>
      <w:r w:rsidR="007D273A" w:rsidRPr="001E3245">
        <w:rPr>
          <w:rFonts w:ascii="Book Antiqua" w:hAnsi="Book Antiqua" w:cs="Calibri"/>
          <w:b/>
          <w:bCs/>
        </w:rPr>
        <w:t xml:space="preserve"> </w:t>
      </w:r>
      <w:r>
        <w:rPr>
          <w:rFonts w:ascii="Book Antiqua" w:hAnsi="Book Antiqua" w:cs="Calibri"/>
          <w:b/>
          <w:bCs/>
        </w:rPr>
        <w:t xml:space="preserve">õiguskantsleri leitud võimaliku põhiseadusvastase olukorra </w:t>
      </w:r>
      <w:r w:rsidR="007D273A" w:rsidRPr="001E3245">
        <w:rPr>
          <w:rFonts w:ascii="Book Antiqua" w:hAnsi="Book Antiqua" w:cs="Calibri"/>
          <w:b/>
          <w:bCs/>
        </w:rPr>
        <w:t xml:space="preserve">lahendusena mõistlik kehtestada </w:t>
      </w:r>
      <w:r w:rsidRPr="001E3245">
        <w:rPr>
          <w:rFonts w:ascii="Book Antiqua" w:hAnsi="Book Antiqua" w:cs="Calibri"/>
          <w:b/>
          <w:bCs/>
        </w:rPr>
        <w:t xml:space="preserve">lihtne ja turuolukorda arvestav mõistlik ja paindlik ning </w:t>
      </w:r>
      <w:r w:rsidRPr="001E3245">
        <w:rPr>
          <w:rFonts w:ascii="Book Antiqua" w:hAnsi="Book Antiqua" w:cs="Calibri"/>
          <w:b/>
          <w:bCs/>
          <w:u w:val="single"/>
        </w:rPr>
        <w:t>läbimõeldud</w:t>
      </w:r>
      <w:r w:rsidRPr="001E3245">
        <w:rPr>
          <w:rFonts w:ascii="Book Antiqua" w:hAnsi="Book Antiqua" w:cs="Calibri"/>
          <w:b/>
          <w:bCs/>
        </w:rPr>
        <w:t xml:space="preserve"> </w:t>
      </w:r>
      <w:r w:rsidR="007D273A" w:rsidRPr="001E3245">
        <w:rPr>
          <w:rFonts w:ascii="Book Antiqua" w:hAnsi="Book Antiqua" w:cs="Calibri"/>
          <w:b/>
          <w:bCs/>
        </w:rPr>
        <w:t>regulatsioon</w:t>
      </w:r>
      <w:r w:rsidRPr="001E3245">
        <w:rPr>
          <w:rFonts w:ascii="Book Antiqua" w:hAnsi="Book Antiqua" w:cs="Calibri"/>
          <w:b/>
          <w:bCs/>
        </w:rPr>
        <w:t>. Vastasel juhul pole välistatud, et saame mõne aja möödudes lugeda veelkord veterinaarravimite müügilubade aastatasu tuvastatud põhiseadusvastasusest.</w:t>
      </w:r>
    </w:p>
    <w:p w14:paraId="4606B8EE" w14:textId="6ADCC43F" w:rsidR="001E3245" w:rsidRDefault="001E3245" w:rsidP="00914448">
      <w:pPr>
        <w:pStyle w:val="ListParagraph"/>
        <w:numPr>
          <w:ilvl w:val="0"/>
          <w:numId w:val="10"/>
        </w:numPr>
        <w:ind w:left="540" w:hanging="540"/>
        <w:contextualSpacing w:val="0"/>
        <w:rPr>
          <w:rFonts w:ascii="Book Antiqua" w:hAnsi="Book Antiqua" w:cs="Calibri"/>
        </w:rPr>
      </w:pPr>
      <w:r>
        <w:rPr>
          <w:rFonts w:ascii="Book Antiqua" w:hAnsi="Book Antiqua" w:cs="Calibri"/>
        </w:rPr>
        <w:lastRenderedPageBreak/>
        <w:t xml:space="preserve">Liidu hinnangul on antud hetkel </w:t>
      </w:r>
      <w:r w:rsidR="000F11EA" w:rsidRPr="001E3245">
        <w:rPr>
          <w:rFonts w:ascii="Book Antiqua" w:hAnsi="Book Antiqua" w:cs="Calibri"/>
        </w:rPr>
        <w:t xml:space="preserve">kehtiv müügiloa aastatasu regulatsioon põhimõtteliselt mõistlik ja põhjendatud. Seda nii tasu eesmärkide osas </w:t>
      </w:r>
      <w:r w:rsidR="00ED49F9" w:rsidRPr="001E3245">
        <w:rPr>
          <w:rFonts w:ascii="Book Antiqua" w:hAnsi="Book Antiqua" w:cs="Calibri"/>
        </w:rPr>
        <w:t xml:space="preserve">(sh Ravimiameti rahastus) </w:t>
      </w:r>
      <w:r w:rsidR="000F11EA" w:rsidRPr="001E3245">
        <w:rPr>
          <w:rFonts w:ascii="Book Antiqua" w:hAnsi="Book Antiqua" w:cs="Calibri"/>
        </w:rPr>
        <w:t>kui ka lihtsat administreerimist silmas pidades.</w:t>
      </w:r>
    </w:p>
    <w:p w14:paraId="63CB5A59" w14:textId="11BCAC77" w:rsidR="00F55A4C" w:rsidRDefault="00F55A4C" w:rsidP="006C15B9">
      <w:pPr>
        <w:pStyle w:val="ListParagraph"/>
        <w:ind w:left="540"/>
        <w:contextualSpacing w:val="0"/>
        <w:rPr>
          <w:rFonts w:ascii="Book Antiqua" w:hAnsi="Book Antiqua" w:cs="Calibri"/>
        </w:rPr>
      </w:pPr>
      <w:r>
        <w:rPr>
          <w:rFonts w:ascii="Book Antiqua" w:hAnsi="Book Antiqua" w:cs="Calibri"/>
        </w:rPr>
        <w:t xml:space="preserve">Seejuures tuleb </w:t>
      </w:r>
      <w:r>
        <w:rPr>
          <w:rFonts w:ascii="Book Antiqua" w:hAnsi="Book Antiqua" w:cs="Calibri"/>
          <w:spacing w:val="-2"/>
        </w:rPr>
        <w:t xml:space="preserve">Eelnõu koostajatega ja Ravimiametiga (samuti mh ka </w:t>
      </w:r>
      <w:r w:rsidRPr="00C8631F">
        <w:rPr>
          <w:rFonts w:ascii="Book Antiqua" w:hAnsi="Book Antiqua" w:cs="Calibri"/>
        </w:rPr>
        <w:t>eelnõu 544SE</w:t>
      </w:r>
      <w:r>
        <w:rPr>
          <w:rFonts w:ascii="Book Antiqua" w:hAnsi="Book Antiqua" w:cs="Calibri"/>
        </w:rPr>
        <w:t xml:space="preserve"> koostanud isikutega) rahvuslike ja MRP/DCP müügilubade halduskoormuse küsimuses põhimõtteliselt nõustuda, et kuivõrd müügiloaga seotud tegevused ja toimingud on samad, olenemata kas ravimit Eestis turustatakse või mitte, siis oleks põhimõtteliselt eesmärgipärane ka see, kui kõik müügiloa hoidjad tasuvad ühetaolist ja lihtsalt ning selgelt administreeritavat aastatasu.</w:t>
      </w:r>
    </w:p>
    <w:p w14:paraId="163B7071" w14:textId="065C7323" w:rsidR="00F55A4C" w:rsidRDefault="00F55A4C" w:rsidP="006C15B9">
      <w:pPr>
        <w:pStyle w:val="ListParagraph"/>
        <w:ind w:left="540"/>
        <w:contextualSpacing w:val="0"/>
        <w:rPr>
          <w:rFonts w:ascii="Book Antiqua" w:hAnsi="Book Antiqua" w:cs="Calibri"/>
        </w:rPr>
      </w:pPr>
      <w:r>
        <w:rPr>
          <w:rFonts w:ascii="Book Antiqua" w:hAnsi="Book Antiqua" w:cs="Calibri"/>
        </w:rPr>
        <w:t xml:space="preserve">Samuti oleks Liidu hinnangul </w:t>
      </w:r>
      <w:r w:rsidRPr="00F55A4C">
        <w:rPr>
          <w:rFonts w:ascii="Book Antiqua" w:hAnsi="Book Antiqua" w:cs="Calibri"/>
        </w:rPr>
        <w:t xml:space="preserve">ebavõrdne ja -õiglane kui müügiloa hoidjad, kes Eestis ravimit turustavad, peaksid kinni maksma uinuvate müügilubade hoidjate tegevusetuse (ehk siis need kes pingutavad ravimi turustamisega maksavad tasu ja need, kes ei taga ravimi kättesaadavust, on tasust justkui vabastatud). Eelnõu koostajate viide EL määruse 2019/6 artikkel 58 </w:t>
      </w:r>
      <w:proofErr w:type="spellStart"/>
      <w:r w:rsidRPr="00F55A4C">
        <w:rPr>
          <w:rFonts w:ascii="Book Antiqua" w:hAnsi="Book Antiqua" w:cs="Calibri"/>
        </w:rPr>
        <w:t>lg-le</w:t>
      </w:r>
      <w:proofErr w:type="spellEnd"/>
      <w:r w:rsidRPr="00F55A4C">
        <w:rPr>
          <w:rFonts w:ascii="Book Antiqua" w:hAnsi="Book Antiqua" w:cs="Calibri"/>
        </w:rPr>
        <w:t xml:space="preserve"> 2 on asjakohane, sest müügiloa hoidja on kohustatud tagama veterinaarravimi katkematu tarnimise.</w:t>
      </w:r>
    </w:p>
    <w:p w14:paraId="1B0A873E" w14:textId="176073E0" w:rsidR="00F55A4C" w:rsidRDefault="001E3245" w:rsidP="00914448">
      <w:pPr>
        <w:pStyle w:val="ListParagraph"/>
        <w:numPr>
          <w:ilvl w:val="0"/>
          <w:numId w:val="10"/>
        </w:numPr>
        <w:ind w:left="540" w:hanging="540"/>
        <w:contextualSpacing w:val="0"/>
        <w:rPr>
          <w:rFonts w:ascii="Book Antiqua" w:hAnsi="Book Antiqua" w:cs="Calibri"/>
        </w:rPr>
      </w:pPr>
      <w:r w:rsidRPr="001E3245">
        <w:rPr>
          <w:rFonts w:ascii="Book Antiqua" w:hAnsi="Book Antiqua" w:cs="Calibri"/>
        </w:rPr>
        <w:t xml:space="preserve">Õiguskantsleri kriitikat arvesse võttes on </w:t>
      </w:r>
      <w:r w:rsidR="00F55A4C">
        <w:rPr>
          <w:rFonts w:ascii="Book Antiqua" w:hAnsi="Book Antiqua" w:cs="Calibri"/>
        </w:rPr>
        <w:t xml:space="preserve">samas </w:t>
      </w:r>
      <w:r w:rsidRPr="001E3245">
        <w:rPr>
          <w:rFonts w:ascii="Book Antiqua" w:hAnsi="Book Antiqua" w:cs="Calibri"/>
        </w:rPr>
        <w:t>problemaatiline üksnes tasu suurus</w:t>
      </w:r>
      <w:r>
        <w:rPr>
          <w:rFonts w:ascii="Book Antiqua" w:hAnsi="Book Antiqua" w:cs="Calibri"/>
        </w:rPr>
        <w:t xml:space="preserve"> </w:t>
      </w:r>
      <w:r w:rsidR="00F55A4C">
        <w:rPr>
          <w:rFonts w:ascii="Book Antiqua" w:hAnsi="Book Antiqua" w:cs="Calibri"/>
        </w:rPr>
        <w:t>teatud</w:t>
      </w:r>
      <w:r>
        <w:rPr>
          <w:rFonts w:ascii="Book Antiqua" w:hAnsi="Book Antiqua" w:cs="Calibri"/>
        </w:rPr>
        <w:t xml:space="preserve"> juhtudel</w:t>
      </w:r>
      <w:r w:rsidR="00F55A4C">
        <w:rPr>
          <w:rFonts w:ascii="Book Antiqua" w:hAnsi="Book Antiqua" w:cs="Calibri"/>
        </w:rPr>
        <w:t>, kuivõrd kehtiv regulatsioon ei võimalda mõistlike erandite kehtestamist strateegilistele veterinaarravimitele (näiteks haruldastele ja vähekasutatavatele veterinaarravimitele). Seejuures on õiguskantsler oma 16.12.2025 seisukohas teinud vägagi mõistlikke ettepanekuid tasu suuruse ja omandiõigusi vähem piiravate meetmete küsimuses. Jääb arusaamatuks, miks neid meetmeid Eelnõus ei kaaluta.</w:t>
      </w:r>
    </w:p>
    <w:p w14:paraId="3D8632F3" w14:textId="19D97035" w:rsidR="00F55A4C" w:rsidRDefault="00F55A4C" w:rsidP="00914448">
      <w:pPr>
        <w:pStyle w:val="ListParagraph"/>
        <w:numPr>
          <w:ilvl w:val="0"/>
          <w:numId w:val="10"/>
        </w:numPr>
        <w:ind w:left="540" w:hanging="540"/>
        <w:contextualSpacing w:val="0"/>
        <w:rPr>
          <w:rFonts w:ascii="Book Antiqua" w:hAnsi="Book Antiqua" w:cs="Calibri"/>
        </w:rPr>
      </w:pPr>
      <w:r>
        <w:rPr>
          <w:rFonts w:ascii="Book Antiqua" w:hAnsi="Book Antiqua" w:cs="Calibri"/>
        </w:rPr>
        <w:t xml:space="preserve">Meie hinnangul võiks aastatasu suuruse proportsionaalsuse </w:t>
      </w:r>
      <w:r>
        <w:rPr>
          <w:rFonts w:ascii="Book Antiqua" w:hAnsi="Book Antiqua" w:cs="Calibri"/>
        </w:rPr>
        <w:t xml:space="preserve">küsimuses </w:t>
      </w:r>
      <w:r>
        <w:rPr>
          <w:rFonts w:ascii="Book Antiqua" w:hAnsi="Book Antiqua" w:cs="Calibri"/>
        </w:rPr>
        <w:t xml:space="preserve">kaaluda nii õiguskantsleri ja ka Ravimiameti seisukohtadest lähtuvalt </w:t>
      </w:r>
      <w:r w:rsidR="00914448">
        <w:rPr>
          <w:rFonts w:ascii="Book Antiqua" w:hAnsi="Book Antiqua" w:cs="Calibri"/>
        </w:rPr>
        <w:t>järgmisi võimalusi:</w:t>
      </w:r>
    </w:p>
    <w:p w14:paraId="55DBB0F4" w14:textId="2AFB7E52" w:rsidR="00914448" w:rsidRDefault="00914448" w:rsidP="00914448">
      <w:pPr>
        <w:pStyle w:val="ListParagraph"/>
        <w:numPr>
          <w:ilvl w:val="1"/>
          <w:numId w:val="13"/>
        </w:numPr>
        <w:ind w:left="540" w:hanging="540"/>
        <w:contextualSpacing w:val="0"/>
        <w:rPr>
          <w:rFonts w:ascii="Book Antiqua" w:hAnsi="Book Antiqua" w:cs="Calibri"/>
        </w:rPr>
      </w:pPr>
      <w:r w:rsidRPr="00914448">
        <w:rPr>
          <w:rFonts w:ascii="Book Antiqua" w:hAnsi="Book Antiqua" w:cs="Calibri"/>
        </w:rPr>
        <w:t>meie hinnangul</w:t>
      </w:r>
      <w:r w:rsidR="00051853" w:rsidRPr="00051853">
        <w:rPr>
          <w:rFonts w:ascii="Book Antiqua" w:hAnsi="Book Antiqua" w:cs="Calibri"/>
        </w:rPr>
        <w:t xml:space="preserve"> </w:t>
      </w:r>
      <w:r w:rsidR="00051853">
        <w:rPr>
          <w:rFonts w:ascii="Book Antiqua" w:hAnsi="Book Antiqua" w:cs="Calibri"/>
        </w:rPr>
        <w:t>võiks</w:t>
      </w:r>
      <w:r>
        <w:rPr>
          <w:rFonts w:ascii="Book Antiqua" w:hAnsi="Book Antiqua" w:cs="Calibri"/>
        </w:rPr>
        <w:t xml:space="preserve"> </w:t>
      </w:r>
      <w:r w:rsidR="00051853">
        <w:rPr>
          <w:rFonts w:ascii="Book Antiqua" w:hAnsi="Book Antiqua" w:cs="Calibri"/>
        </w:rPr>
        <w:t xml:space="preserve">üleüldse </w:t>
      </w:r>
      <w:r>
        <w:rPr>
          <w:rFonts w:ascii="Book Antiqua" w:hAnsi="Book Antiqua" w:cs="Calibri"/>
        </w:rPr>
        <w:t>kaaluda õ</w:t>
      </w:r>
      <w:r w:rsidR="001E3245" w:rsidRPr="00914448">
        <w:rPr>
          <w:rFonts w:ascii="Book Antiqua" w:hAnsi="Book Antiqua" w:cs="Calibri"/>
        </w:rPr>
        <w:t xml:space="preserve">iguskantsleri märkustele reageerimiseks ja müügiloa tasu proportsionaalsuse põhimõttega kooskõla saavutamiseks ühtlaselt müügiloa aastatasu vähendamist. </w:t>
      </w:r>
      <w:r>
        <w:rPr>
          <w:rFonts w:ascii="Book Antiqua" w:hAnsi="Book Antiqua" w:cs="Calibri"/>
        </w:rPr>
        <w:t>Selline lähenemine eeldab põhjalikku ja asjakohast Ravimiameti tulude ja kulude analüüsi</w:t>
      </w:r>
      <w:r w:rsidR="00051853">
        <w:rPr>
          <w:rFonts w:ascii="Book Antiqua" w:hAnsi="Book Antiqua" w:cs="Calibri"/>
        </w:rPr>
        <w:t>.</w:t>
      </w:r>
      <w:r>
        <w:rPr>
          <w:rFonts w:ascii="Book Antiqua" w:hAnsi="Book Antiqua" w:cs="Calibri"/>
        </w:rPr>
        <w:t xml:space="preserve"> </w:t>
      </w:r>
      <w:r w:rsidR="001E3245" w:rsidRPr="00914448">
        <w:rPr>
          <w:rFonts w:ascii="Book Antiqua" w:hAnsi="Book Antiqua" w:cs="Calibri"/>
        </w:rPr>
        <w:t>Seejuures</w:t>
      </w:r>
      <w:r w:rsidR="001E3245" w:rsidRPr="00914448">
        <w:rPr>
          <w:rFonts w:ascii="Book Antiqua" w:hAnsi="Book Antiqua" w:cs="Calibri"/>
        </w:rPr>
        <w:t xml:space="preserve"> tuleb silmas pidada aga ka seda, et tasu vähendamine ei ohustaks Ravimiameti teenuse kvaliteeti ega tooks kaasa menetlusaegade pikenemist ega viivitusi ravimite turulejõudmisel</w:t>
      </w:r>
      <w:r>
        <w:rPr>
          <w:rFonts w:ascii="Book Antiqua" w:hAnsi="Book Antiqua" w:cs="Calibri"/>
        </w:rPr>
        <w:t>.</w:t>
      </w:r>
    </w:p>
    <w:p w14:paraId="2FB3560B" w14:textId="17C742C3" w:rsidR="00F55A4C" w:rsidRDefault="00914448" w:rsidP="00914448">
      <w:pPr>
        <w:pStyle w:val="ListParagraph"/>
        <w:numPr>
          <w:ilvl w:val="1"/>
          <w:numId w:val="13"/>
        </w:numPr>
        <w:ind w:left="540" w:hanging="540"/>
        <w:contextualSpacing w:val="0"/>
        <w:rPr>
          <w:rFonts w:ascii="Book Antiqua" w:hAnsi="Book Antiqua" w:cs="Calibri"/>
          <w:b/>
          <w:bCs/>
        </w:rPr>
      </w:pPr>
      <w:r w:rsidRPr="00914448">
        <w:rPr>
          <w:rFonts w:ascii="Book Antiqua" w:hAnsi="Book Antiqua" w:cs="Calibri"/>
          <w:b/>
          <w:bCs/>
        </w:rPr>
        <w:t xml:space="preserve">meie hinnangul </w:t>
      </w:r>
      <w:r w:rsidR="00051853">
        <w:rPr>
          <w:rFonts w:ascii="Book Antiqua" w:hAnsi="Book Antiqua" w:cs="Calibri"/>
          <w:b/>
          <w:bCs/>
        </w:rPr>
        <w:t xml:space="preserve">aga </w:t>
      </w:r>
      <w:r w:rsidRPr="00914448">
        <w:rPr>
          <w:rFonts w:ascii="Book Antiqua" w:hAnsi="Book Antiqua" w:cs="Calibri"/>
          <w:b/>
          <w:bCs/>
        </w:rPr>
        <w:t>kõige kohasemaks meetmena,</w:t>
      </w:r>
      <w:r w:rsidR="00E66487">
        <w:rPr>
          <w:rFonts w:ascii="Book Antiqua" w:hAnsi="Book Antiqua" w:cs="Calibri"/>
          <w:b/>
          <w:bCs/>
        </w:rPr>
        <w:t xml:space="preserve"> analoogselt õiguskantsleri ettepanekutele,</w:t>
      </w:r>
      <w:r w:rsidRPr="00914448">
        <w:rPr>
          <w:rFonts w:ascii="Book Antiqua" w:hAnsi="Book Antiqua" w:cs="Calibri"/>
          <w:b/>
          <w:bCs/>
        </w:rPr>
        <w:t xml:space="preserve"> tuleb kaaluda üldisest aastatasust erandi</w:t>
      </w:r>
      <w:r w:rsidR="00051853">
        <w:rPr>
          <w:rFonts w:ascii="Book Antiqua" w:hAnsi="Book Antiqua" w:cs="Calibri"/>
          <w:b/>
          <w:bCs/>
        </w:rPr>
        <w:t>te</w:t>
      </w:r>
      <w:r w:rsidRPr="00914448">
        <w:rPr>
          <w:rFonts w:ascii="Book Antiqua" w:hAnsi="Book Antiqua" w:cs="Calibri"/>
          <w:b/>
          <w:bCs/>
        </w:rPr>
        <w:t xml:space="preserve"> kehtestamist, mis arvestaks </w:t>
      </w:r>
      <w:r w:rsidRPr="00914448">
        <w:rPr>
          <w:rFonts w:ascii="Book Antiqua" w:hAnsi="Book Antiqua" w:cs="Calibri"/>
          <w:b/>
          <w:bCs/>
        </w:rPr>
        <w:t>veterinaarravimite turu tegelikku olukorda</w:t>
      </w:r>
      <w:r w:rsidR="00E66487">
        <w:rPr>
          <w:rFonts w:ascii="Book Antiqua" w:hAnsi="Book Antiqua" w:cs="Calibri"/>
          <w:b/>
          <w:bCs/>
        </w:rPr>
        <w:t>, toetaks väikse käibega, kuid potentsiaalselt asendamatute, veterinaarravimite turul olemist</w:t>
      </w:r>
      <w:r w:rsidRPr="00914448">
        <w:rPr>
          <w:rFonts w:ascii="Book Antiqua" w:hAnsi="Book Antiqua" w:cs="Calibri"/>
          <w:b/>
          <w:bCs/>
        </w:rPr>
        <w:t xml:space="preserve"> ja motiveeriks müügiloa hoidjaid tooma turule uusi ravimeid ning säilitama olemasolevate turustatavate ravimite müügilubasid:</w:t>
      </w:r>
    </w:p>
    <w:p w14:paraId="0F97FB09" w14:textId="6E2BFF8C" w:rsidR="00051853" w:rsidRDefault="00051853" w:rsidP="00051853">
      <w:pPr>
        <w:pStyle w:val="ListParagraph"/>
        <w:numPr>
          <w:ilvl w:val="0"/>
          <w:numId w:val="14"/>
        </w:numPr>
        <w:contextualSpacing w:val="0"/>
        <w:rPr>
          <w:rFonts w:ascii="Book Antiqua" w:hAnsi="Book Antiqua" w:cs="Calibri"/>
          <w:b/>
          <w:bCs/>
        </w:rPr>
      </w:pPr>
      <w:r>
        <w:rPr>
          <w:rFonts w:ascii="Book Antiqua" w:hAnsi="Book Antiqua" w:cs="Calibri"/>
          <w:b/>
          <w:bCs/>
        </w:rPr>
        <w:t>esiteks on mõttekas kehtestada üldisest aastatasust madalam tasu kõikidele müügiloaga veterinaarravimitele tingimusel, et müügiloale vastavas pakendis turustatava veterinaarravimi müügikäive Eestis</w:t>
      </w:r>
      <w:r w:rsidR="00E66487">
        <w:rPr>
          <w:rFonts w:ascii="Book Antiqua" w:hAnsi="Book Antiqua" w:cs="Calibri"/>
          <w:b/>
          <w:bCs/>
        </w:rPr>
        <w:t xml:space="preserve"> aastas </w:t>
      </w:r>
      <w:r>
        <w:rPr>
          <w:rFonts w:ascii="Book Antiqua" w:hAnsi="Book Antiqua" w:cs="Calibri"/>
          <w:b/>
          <w:bCs/>
        </w:rPr>
        <w:t>on vähemalt 1 000 eurot:</w:t>
      </w:r>
    </w:p>
    <w:p w14:paraId="19C61000" w14:textId="4DF5DFD0" w:rsidR="00051853" w:rsidRDefault="00051853" w:rsidP="00051853">
      <w:pPr>
        <w:pStyle w:val="ListParagraph"/>
        <w:numPr>
          <w:ilvl w:val="0"/>
          <w:numId w:val="15"/>
        </w:numPr>
        <w:ind w:left="1260"/>
        <w:contextualSpacing w:val="0"/>
        <w:rPr>
          <w:rFonts w:ascii="Book Antiqua" w:hAnsi="Book Antiqua" w:cs="Calibri"/>
          <w:b/>
          <w:bCs/>
        </w:rPr>
      </w:pPr>
      <w:r>
        <w:rPr>
          <w:rFonts w:ascii="Book Antiqua" w:hAnsi="Book Antiqua" w:cs="Calibri"/>
          <w:b/>
          <w:bCs/>
        </w:rPr>
        <w:t>selline võimalik regulatsioon toetab juba Eestis turustatavate veterinaarravimite müügilubade hoidjaid ning motiveerib meie hinnangul müügilubade hoidjaid</w:t>
      </w:r>
      <w:r w:rsidR="00E66487">
        <w:rPr>
          <w:rFonts w:ascii="Book Antiqua" w:hAnsi="Book Antiqua" w:cs="Calibri"/>
          <w:b/>
          <w:bCs/>
        </w:rPr>
        <w:t xml:space="preserve"> turustama võimalikult palju </w:t>
      </w:r>
      <w:r>
        <w:rPr>
          <w:rFonts w:ascii="Book Antiqua" w:hAnsi="Book Antiqua" w:cs="Calibri"/>
          <w:b/>
          <w:bCs/>
        </w:rPr>
        <w:t>kehtivale rahvuslikule müügiloale vastavat ravimit Eestis</w:t>
      </w:r>
      <w:r w:rsidR="00E66487">
        <w:rPr>
          <w:rFonts w:ascii="Book Antiqua" w:hAnsi="Book Antiqua" w:cs="Calibri"/>
          <w:b/>
          <w:bCs/>
        </w:rPr>
        <w:t xml:space="preserve"> ning taotlema ka uusi müügilubasid</w:t>
      </w:r>
      <w:r>
        <w:rPr>
          <w:rFonts w:ascii="Book Antiqua" w:hAnsi="Book Antiqua" w:cs="Calibri"/>
          <w:b/>
          <w:bCs/>
        </w:rPr>
        <w:t>;</w:t>
      </w:r>
    </w:p>
    <w:p w14:paraId="25C9A2FF" w14:textId="28F78423" w:rsidR="00051853" w:rsidRDefault="00051853" w:rsidP="00051853">
      <w:pPr>
        <w:pStyle w:val="ListParagraph"/>
        <w:numPr>
          <w:ilvl w:val="0"/>
          <w:numId w:val="15"/>
        </w:numPr>
        <w:ind w:left="1260"/>
        <w:contextualSpacing w:val="0"/>
        <w:rPr>
          <w:rFonts w:ascii="Book Antiqua" w:hAnsi="Book Antiqua" w:cs="Calibri"/>
          <w:b/>
          <w:bCs/>
        </w:rPr>
      </w:pPr>
      <w:r>
        <w:rPr>
          <w:rFonts w:ascii="Book Antiqua" w:hAnsi="Book Antiqua" w:cs="Calibri"/>
          <w:b/>
          <w:bCs/>
        </w:rPr>
        <w:t xml:space="preserve">selline võimalik regulatsioon võimaldab </w:t>
      </w:r>
      <w:r w:rsidR="00E66487">
        <w:rPr>
          <w:rFonts w:ascii="Book Antiqua" w:hAnsi="Book Antiqua" w:cs="Calibri"/>
          <w:b/>
          <w:bCs/>
        </w:rPr>
        <w:t xml:space="preserve">suure tõenäosusega </w:t>
      </w:r>
      <w:r>
        <w:rPr>
          <w:rFonts w:ascii="Book Antiqua" w:hAnsi="Book Antiqua" w:cs="Calibri"/>
          <w:b/>
          <w:bCs/>
        </w:rPr>
        <w:t xml:space="preserve">mõistlikus ulatuses vältida ka võimalikke regulatsiooni ärakasutamisi (näiteks müügiloa hoidja ei saa panna turule 1 pakendi 10 eurost ravimit ja väita, et ravim on justkui turul kättesaadav, kuigi müügiloa hoidja eesmärk </w:t>
      </w:r>
      <w:r w:rsidR="00E66487">
        <w:rPr>
          <w:rFonts w:ascii="Book Antiqua" w:hAnsi="Book Antiqua" w:cs="Calibri"/>
          <w:b/>
          <w:bCs/>
        </w:rPr>
        <w:t>on aastatasu vähendamine ja mitte ravimi kättesaadavuse tagamine);</w:t>
      </w:r>
    </w:p>
    <w:p w14:paraId="4608AED1" w14:textId="5843341F" w:rsidR="00AB577E" w:rsidRDefault="00AB577E" w:rsidP="00AB577E">
      <w:pPr>
        <w:pStyle w:val="ListParagraph"/>
        <w:numPr>
          <w:ilvl w:val="0"/>
          <w:numId w:val="15"/>
        </w:numPr>
        <w:ind w:left="1260"/>
        <w:contextualSpacing w:val="0"/>
        <w:rPr>
          <w:rFonts w:ascii="Book Antiqua" w:hAnsi="Book Antiqua" w:cs="Calibri"/>
          <w:b/>
          <w:bCs/>
        </w:rPr>
      </w:pPr>
      <w:r>
        <w:rPr>
          <w:rFonts w:ascii="Book Antiqua" w:hAnsi="Book Antiqua" w:cs="Calibri"/>
          <w:b/>
          <w:bCs/>
        </w:rPr>
        <w:lastRenderedPageBreak/>
        <w:t>selline võimalik regulatsioon lahendab ka nn uinuvate müügilubade probleemi – kui müügiloa hoidja (reeglina välismaine suurkorporatsioon) ei soovi ravimit Eestis turustada, kuid soovib mingil arusaamatul ärilisel põhjusel müügiloa registri hoidmist, siis pole põhjendatud ka vastava müügiloa aastatasu küsimuses soodustuste tegemine. Siinkohal tuleb silmas pidada, et kindlasti ei peaks Eestis ka tegelikult turustatavate veterinaarravimite müügiloa hoidjad kinni maksma uinuvate müügilubade hoidjate ärilisi otsuseid ja nende osas Ravimiameti kulusid;</w:t>
      </w:r>
    </w:p>
    <w:p w14:paraId="7D173B3C" w14:textId="5C0A5926" w:rsidR="00E66487" w:rsidRDefault="00E66487" w:rsidP="00AB577E">
      <w:pPr>
        <w:pStyle w:val="ListParagraph"/>
        <w:numPr>
          <w:ilvl w:val="0"/>
          <w:numId w:val="15"/>
        </w:numPr>
        <w:ind w:left="1260"/>
        <w:contextualSpacing w:val="0"/>
        <w:rPr>
          <w:rFonts w:ascii="Book Antiqua" w:hAnsi="Book Antiqua" w:cs="Calibri"/>
          <w:b/>
          <w:bCs/>
        </w:rPr>
      </w:pPr>
      <w:r>
        <w:rPr>
          <w:rFonts w:ascii="Book Antiqua" w:hAnsi="Book Antiqua" w:cs="Calibri"/>
          <w:b/>
          <w:bCs/>
        </w:rPr>
        <w:t>Ravimiameti halduskoormus meie hinnangul ei muutu, kuivõrd veterinaarravimite müügikäibe andmeid Ravimiamet nagunii kogub</w:t>
      </w:r>
      <w:r w:rsidR="00AB577E">
        <w:rPr>
          <w:rFonts w:ascii="Book Antiqua" w:hAnsi="Book Antiqua" w:cs="Calibri"/>
          <w:b/>
          <w:bCs/>
        </w:rPr>
        <w:t xml:space="preserve"> ning müügikäibe põhjal aastatasu soodustuse saab lõppastmes kokku arvutada ka automatiseeritult;</w:t>
      </w:r>
    </w:p>
    <w:p w14:paraId="2E230553" w14:textId="058F8C90" w:rsidR="00051853" w:rsidRDefault="00051853" w:rsidP="00AB577E">
      <w:pPr>
        <w:pStyle w:val="ListParagraph"/>
        <w:numPr>
          <w:ilvl w:val="0"/>
          <w:numId w:val="14"/>
        </w:numPr>
        <w:contextualSpacing w:val="0"/>
        <w:rPr>
          <w:rFonts w:ascii="Book Antiqua" w:hAnsi="Book Antiqua" w:cs="Calibri"/>
          <w:b/>
          <w:bCs/>
        </w:rPr>
      </w:pPr>
      <w:r>
        <w:rPr>
          <w:rFonts w:ascii="Book Antiqua" w:hAnsi="Book Antiqua" w:cs="Calibri"/>
          <w:b/>
          <w:bCs/>
        </w:rPr>
        <w:t>teiseks on vajalik kehtestada punktis a) kirjeldatud 1 000 euro suurusest müügikäibest erandi tegemise võimalus, kui müügiloa hoidja asjaomast taotlust peab Ravimiamet põhjen</w:t>
      </w:r>
      <w:r w:rsidR="00E66487">
        <w:rPr>
          <w:rFonts w:ascii="Book Antiqua" w:hAnsi="Book Antiqua" w:cs="Calibri"/>
          <w:b/>
          <w:bCs/>
        </w:rPr>
        <w:t>d</w:t>
      </w:r>
      <w:r>
        <w:rPr>
          <w:rFonts w:ascii="Book Antiqua" w:hAnsi="Book Antiqua" w:cs="Calibri"/>
          <w:b/>
          <w:bCs/>
        </w:rPr>
        <w:t>atuks</w:t>
      </w:r>
      <w:r w:rsidR="00E66487">
        <w:rPr>
          <w:rFonts w:ascii="Book Antiqua" w:hAnsi="Book Antiqua" w:cs="Calibri"/>
          <w:b/>
          <w:bCs/>
        </w:rPr>
        <w:t>:</w:t>
      </w:r>
    </w:p>
    <w:p w14:paraId="4319A3D4" w14:textId="651ABDD6" w:rsidR="00AB577E" w:rsidRDefault="00AB577E" w:rsidP="00AB577E">
      <w:pPr>
        <w:pStyle w:val="ListParagraph"/>
        <w:numPr>
          <w:ilvl w:val="0"/>
          <w:numId w:val="16"/>
        </w:numPr>
        <w:contextualSpacing w:val="0"/>
        <w:rPr>
          <w:rFonts w:ascii="Book Antiqua" w:hAnsi="Book Antiqua" w:cs="Calibri"/>
          <w:b/>
          <w:bCs/>
        </w:rPr>
      </w:pPr>
      <w:r>
        <w:rPr>
          <w:rFonts w:ascii="Book Antiqua" w:hAnsi="Book Antiqua" w:cs="Calibri"/>
          <w:b/>
          <w:bCs/>
        </w:rPr>
        <w:t>meie hinnangul on põhjendatud erandi kehtestamine ja väiksema tasumäära rakendamine (nt 50% soodusmäärast), kui tegemist on tõesti strateegiliselt olulise ravimiga Eestis, mida ka Eestis tegelikkuses turustatakse, kui ravimil on loomade tervise seisukohast suur tähtsus;</w:t>
      </w:r>
    </w:p>
    <w:p w14:paraId="1BA2CE5E" w14:textId="20B0F634" w:rsidR="00AB577E" w:rsidRDefault="00AB577E" w:rsidP="00AB577E">
      <w:pPr>
        <w:pStyle w:val="ListParagraph"/>
        <w:numPr>
          <w:ilvl w:val="0"/>
          <w:numId w:val="16"/>
        </w:numPr>
        <w:contextualSpacing w:val="0"/>
        <w:rPr>
          <w:rFonts w:ascii="Book Antiqua" w:hAnsi="Book Antiqua" w:cs="Calibri"/>
          <w:b/>
          <w:bCs/>
        </w:rPr>
      </w:pPr>
      <w:r>
        <w:rPr>
          <w:rFonts w:ascii="Book Antiqua" w:hAnsi="Book Antiqua" w:cs="Calibri"/>
          <w:b/>
          <w:bCs/>
        </w:rPr>
        <w:t xml:space="preserve">täiendava soodustuse saamiseks esitab müügiloa hoidja vastavasisulise </w:t>
      </w:r>
      <w:r>
        <w:rPr>
          <w:rFonts w:ascii="Book Antiqua" w:hAnsi="Book Antiqua" w:cs="Calibri"/>
          <w:b/>
          <w:bCs/>
        </w:rPr>
        <w:t>taotluse</w:t>
      </w:r>
      <w:r>
        <w:rPr>
          <w:rFonts w:ascii="Book Antiqua" w:hAnsi="Book Antiqua" w:cs="Calibri"/>
          <w:b/>
          <w:bCs/>
        </w:rPr>
        <w:t xml:space="preserve"> Ravimiametile, mis hindab taotluse põhjendatust iga-aastaselt;</w:t>
      </w:r>
    </w:p>
    <w:p w14:paraId="179D68CE" w14:textId="6B7F8D66" w:rsidR="00E66487" w:rsidRDefault="00E66487" w:rsidP="00AB577E">
      <w:pPr>
        <w:pStyle w:val="ListParagraph"/>
        <w:numPr>
          <w:ilvl w:val="0"/>
          <w:numId w:val="16"/>
        </w:numPr>
        <w:contextualSpacing w:val="0"/>
        <w:rPr>
          <w:rFonts w:ascii="Book Antiqua" w:hAnsi="Book Antiqua" w:cs="Calibri"/>
          <w:b/>
          <w:bCs/>
        </w:rPr>
      </w:pPr>
      <w:r w:rsidRPr="00E66487">
        <w:rPr>
          <w:rFonts w:ascii="Book Antiqua" w:hAnsi="Book Antiqua" w:cs="Calibri"/>
          <w:b/>
          <w:bCs/>
        </w:rPr>
        <w:t xml:space="preserve">Ravimiameti halduskoormus meie hinnangul </w:t>
      </w:r>
      <w:r w:rsidR="00AB577E">
        <w:rPr>
          <w:rFonts w:ascii="Book Antiqua" w:hAnsi="Book Antiqua" w:cs="Calibri"/>
          <w:b/>
          <w:bCs/>
        </w:rPr>
        <w:t>suureneb</w:t>
      </w:r>
      <w:r w:rsidRPr="00E66487">
        <w:rPr>
          <w:rFonts w:ascii="Book Antiqua" w:hAnsi="Book Antiqua" w:cs="Calibri"/>
          <w:b/>
          <w:bCs/>
        </w:rPr>
        <w:t xml:space="preserve"> </w:t>
      </w:r>
      <w:r w:rsidR="00AB577E">
        <w:rPr>
          <w:rFonts w:ascii="Book Antiqua" w:hAnsi="Book Antiqua" w:cs="Calibri"/>
          <w:b/>
          <w:bCs/>
        </w:rPr>
        <w:t xml:space="preserve">vastavate taotluste menetlemisega. Kuid siinkohal on meie hinnangul oluline analüüsida Ravimiameti kulusid ja tulusid aastatasude haldamisel. </w:t>
      </w:r>
      <w:r w:rsidR="00AF5CC3">
        <w:rPr>
          <w:rFonts w:ascii="Book Antiqua" w:hAnsi="Book Antiqua" w:cs="Calibri"/>
          <w:b/>
          <w:bCs/>
        </w:rPr>
        <w:t>Kuivõrd aastatasude haldamise kulu korjatakse nagunii müügiloa hoidjatelt, siis võib halduskoormuse suurendamisel olla põhjendatud ka aastatasu suuruse korrigeerimine.</w:t>
      </w:r>
    </w:p>
    <w:p w14:paraId="31448005" w14:textId="6E48B18F" w:rsidR="00051853" w:rsidRPr="00E21FD6" w:rsidRDefault="00E21FD6" w:rsidP="00E21FD6">
      <w:pPr>
        <w:pStyle w:val="ListParagraph"/>
        <w:numPr>
          <w:ilvl w:val="1"/>
          <w:numId w:val="13"/>
        </w:numPr>
        <w:ind w:left="540" w:hanging="540"/>
        <w:contextualSpacing w:val="0"/>
        <w:rPr>
          <w:rFonts w:ascii="Book Antiqua" w:hAnsi="Book Antiqua" w:cs="Calibri"/>
          <w:b/>
          <w:bCs/>
        </w:rPr>
      </w:pPr>
      <w:r>
        <w:rPr>
          <w:rFonts w:ascii="Book Antiqua" w:hAnsi="Book Antiqua" w:cs="Calibri"/>
        </w:rPr>
        <w:t>Märgime, et õiguskantsler on viidanud Ravimiameti poolt diferentseeritud müügikäibest tuleneva regulatsioon kasutamisele ravimi ohutusalase teabe edastamise, samuti ravimi ohutus- ja kvaliteediseire tasu küsimuses. Täiendavalt kasutab diferentseeritud müügikäibe määrasid ka REKS müügiloa hoidjatele aastatasu suuruse määramise küsimuses (</w:t>
      </w:r>
      <w:r w:rsidRPr="00E21FD6">
        <w:rPr>
          <w:rFonts w:ascii="Book Antiqua" w:hAnsi="Book Antiqua" w:cs="Calibri"/>
        </w:rPr>
        <w:t>https://www.reks.ee/mlh-aastatasud/</w:t>
      </w:r>
      <w:r>
        <w:rPr>
          <w:rFonts w:ascii="Book Antiqua" w:hAnsi="Book Antiqua" w:cs="Calibri"/>
        </w:rPr>
        <w:t>).</w:t>
      </w:r>
    </w:p>
    <w:p w14:paraId="60925865" w14:textId="3C03E87E" w:rsidR="00E21FD6" w:rsidRPr="00E21FD6" w:rsidRDefault="00111767" w:rsidP="00E21FD6">
      <w:pPr>
        <w:pStyle w:val="ListParagraph"/>
        <w:numPr>
          <w:ilvl w:val="1"/>
          <w:numId w:val="13"/>
        </w:numPr>
        <w:ind w:left="540" w:hanging="540"/>
        <w:contextualSpacing w:val="0"/>
        <w:rPr>
          <w:rFonts w:ascii="Book Antiqua" w:hAnsi="Book Antiqua" w:cs="Calibri"/>
        </w:rPr>
      </w:pPr>
      <w:r>
        <w:rPr>
          <w:rFonts w:ascii="Book Antiqua" w:hAnsi="Book Antiqua" w:cs="Calibri"/>
        </w:rPr>
        <w:t xml:space="preserve">Kuivõrd diferentseeritud tasumääradega vähemalt mõistlike erandite kehtestamine pole täitevõimule midagi uut, siis jääb </w:t>
      </w:r>
      <w:r w:rsidR="00E21FD6" w:rsidRPr="00E21FD6">
        <w:rPr>
          <w:rFonts w:ascii="Book Antiqua" w:hAnsi="Book Antiqua" w:cs="Calibri"/>
        </w:rPr>
        <w:t>Liidu</w:t>
      </w:r>
      <w:r w:rsidR="00E21FD6">
        <w:rPr>
          <w:rFonts w:ascii="Book Antiqua" w:hAnsi="Book Antiqua" w:cs="Calibri"/>
        </w:rPr>
        <w:t xml:space="preserve">le </w:t>
      </w:r>
      <w:r>
        <w:rPr>
          <w:rFonts w:ascii="Book Antiqua" w:hAnsi="Book Antiqua" w:cs="Calibri"/>
        </w:rPr>
        <w:t xml:space="preserve">arusaamatuks, miks soovitakse Eelnõuga luua ebaselget ja </w:t>
      </w:r>
      <w:r w:rsidR="00A65478">
        <w:rPr>
          <w:rFonts w:ascii="Book Antiqua" w:hAnsi="Book Antiqua" w:cs="Calibri"/>
        </w:rPr>
        <w:t>killustatud ning arusaamatutel alustel erisusi</w:t>
      </w:r>
      <w:r>
        <w:rPr>
          <w:rFonts w:ascii="Book Antiqua" w:hAnsi="Book Antiqua" w:cs="Calibri"/>
        </w:rPr>
        <w:t xml:space="preserve">, </w:t>
      </w:r>
      <w:proofErr w:type="spellStart"/>
      <w:r>
        <w:rPr>
          <w:rFonts w:ascii="Book Antiqua" w:hAnsi="Book Antiqua" w:cs="Calibri"/>
        </w:rPr>
        <w:t>selmet</w:t>
      </w:r>
      <w:proofErr w:type="spellEnd"/>
      <w:r>
        <w:rPr>
          <w:rFonts w:ascii="Book Antiqua" w:hAnsi="Book Antiqua" w:cs="Calibri"/>
        </w:rPr>
        <w:t xml:space="preserve"> lahendada aastatasu suuruse proportsionaalsuse küsimus arusaadavalt ja mõistlikult.</w:t>
      </w:r>
    </w:p>
    <w:p w14:paraId="024745E6" w14:textId="77777777" w:rsidR="00E21FD6" w:rsidRDefault="003D2ABB" w:rsidP="00E21FD6">
      <w:pPr>
        <w:pStyle w:val="ListParagraph"/>
        <w:numPr>
          <w:ilvl w:val="0"/>
          <w:numId w:val="7"/>
        </w:numPr>
        <w:tabs>
          <w:tab w:val="left" w:pos="360"/>
        </w:tabs>
        <w:spacing w:before="360"/>
        <w:ind w:left="360" w:hanging="360"/>
        <w:contextualSpacing w:val="0"/>
        <w:rPr>
          <w:rFonts w:ascii="Book Antiqua" w:hAnsi="Book Antiqua" w:cs="Calibri"/>
        </w:rPr>
      </w:pPr>
      <w:r w:rsidRPr="001E3245">
        <w:rPr>
          <w:rFonts w:ascii="Book Antiqua" w:hAnsi="Book Antiqua" w:cs="Calibri"/>
          <w:b/>
          <w:bCs/>
        </w:rPr>
        <w:t>Kokkuvõtvalt</w:t>
      </w:r>
    </w:p>
    <w:p w14:paraId="36BC40A0" w14:textId="2E6E1BDA" w:rsidR="003D2ABB" w:rsidRPr="003C2B2C" w:rsidRDefault="003C2B2C" w:rsidP="003C2B2C">
      <w:pPr>
        <w:tabs>
          <w:tab w:val="left" w:pos="540"/>
        </w:tabs>
        <w:ind w:left="540" w:hanging="540"/>
        <w:rPr>
          <w:rFonts w:ascii="Book Antiqua" w:hAnsi="Book Antiqua" w:cs="Calibri"/>
        </w:rPr>
      </w:pPr>
      <w:r w:rsidRPr="003C2B2C">
        <w:rPr>
          <w:rFonts w:ascii="Book Antiqua" w:hAnsi="Book Antiqua" w:cs="Calibri"/>
        </w:rPr>
        <w:t>27.</w:t>
      </w:r>
      <w:r>
        <w:rPr>
          <w:rFonts w:ascii="Book Antiqua" w:hAnsi="Book Antiqua" w:cs="Calibri"/>
        </w:rPr>
        <w:tab/>
      </w:r>
      <w:r w:rsidR="003D2ABB" w:rsidRPr="003C2B2C">
        <w:rPr>
          <w:rFonts w:ascii="Book Antiqua" w:hAnsi="Book Antiqua" w:cs="Calibri"/>
        </w:rPr>
        <w:t xml:space="preserve">Sotsiaalministeeriumi ettepanek ei lahenda õiguskantsleri märkusi </w:t>
      </w:r>
      <w:r w:rsidR="00ED49F9" w:rsidRPr="003C2B2C">
        <w:rPr>
          <w:rFonts w:ascii="Book Antiqua" w:hAnsi="Book Antiqua" w:cs="Calibri"/>
        </w:rPr>
        <w:t xml:space="preserve">ega kõrvalda </w:t>
      </w:r>
      <w:r w:rsidR="003D2ABB" w:rsidRPr="003C2B2C">
        <w:rPr>
          <w:rFonts w:ascii="Book Antiqua" w:hAnsi="Book Antiqua" w:cs="Calibri"/>
        </w:rPr>
        <w:t>veterinaarravimite müügiloa tasu põhiseadusvastasus</w:t>
      </w:r>
      <w:r w:rsidR="00ED49F9" w:rsidRPr="003C2B2C">
        <w:rPr>
          <w:rFonts w:ascii="Book Antiqua" w:hAnsi="Book Antiqua" w:cs="Calibri"/>
        </w:rPr>
        <w:t>t</w:t>
      </w:r>
      <w:r w:rsidR="003D2ABB" w:rsidRPr="003C2B2C">
        <w:rPr>
          <w:rFonts w:ascii="Book Antiqua" w:hAnsi="Book Antiqua" w:cs="Calibri"/>
        </w:rPr>
        <w:t>, kuna:</w:t>
      </w:r>
    </w:p>
    <w:p w14:paraId="6F081636" w14:textId="5AD14578" w:rsidR="003D2ABB" w:rsidRPr="00CE30DE" w:rsidRDefault="003D2ABB" w:rsidP="00E21FD6">
      <w:pPr>
        <w:pStyle w:val="ListParagraph"/>
        <w:numPr>
          <w:ilvl w:val="0"/>
          <w:numId w:val="3"/>
        </w:numPr>
        <w:contextualSpacing w:val="0"/>
        <w:rPr>
          <w:rFonts w:ascii="Book Antiqua" w:hAnsi="Book Antiqua" w:cs="Calibri"/>
        </w:rPr>
      </w:pPr>
      <w:r w:rsidRPr="00CE30DE">
        <w:rPr>
          <w:rFonts w:ascii="Book Antiqua" w:hAnsi="Book Antiqua" w:cs="Calibri"/>
        </w:rPr>
        <w:t>kavandatav erand ei muuda tasusüsteemi olemust (endiselt fikseeritud tasu);</w:t>
      </w:r>
    </w:p>
    <w:p w14:paraId="2448F886" w14:textId="10416AF1" w:rsidR="003D2ABB" w:rsidRPr="00CE30DE" w:rsidRDefault="003D2ABB" w:rsidP="00E21FD6">
      <w:pPr>
        <w:pStyle w:val="ListParagraph"/>
        <w:numPr>
          <w:ilvl w:val="0"/>
          <w:numId w:val="3"/>
        </w:numPr>
        <w:contextualSpacing w:val="0"/>
        <w:rPr>
          <w:rFonts w:ascii="Book Antiqua" w:hAnsi="Book Antiqua" w:cs="Calibri"/>
        </w:rPr>
      </w:pPr>
      <w:r w:rsidRPr="00CE30DE">
        <w:rPr>
          <w:rFonts w:ascii="Book Antiqua" w:hAnsi="Book Antiqua" w:cs="Calibri"/>
        </w:rPr>
        <w:t>see ei arvesta ravimi tegelikku kasutust ega käivet;</w:t>
      </w:r>
    </w:p>
    <w:p w14:paraId="1E72FD88" w14:textId="635DE15E" w:rsidR="003D2ABB" w:rsidRPr="00CE30DE" w:rsidRDefault="003D2ABB" w:rsidP="00E21FD6">
      <w:pPr>
        <w:pStyle w:val="ListParagraph"/>
        <w:numPr>
          <w:ilvl w:val="0"/>
          <w:numId w:val="3"/>
        </w:numPr>
        <w:contextualSpacing w:val="0"/>
        <w:rPr>
          <w:rFonts w:ascii="Book Antiqua" w:hAnsi="Book Antiqua" w:cs="Calibri"/>
        </w:rPr>
      </w:pPr>
      <w:r w:rsidRPr="00CE30DE">
        <w:rPr>
          <w:rFonts w:ascii="Book Antiqua" w:hAnsi="Book Antiqua" w:cs="Calibri"/>
        </w:rPr>
        <w:t xml:space="preserve">see ei kõrvalda (sh „toiduloomade“ osas) </w:t>
      </w:r>
      <w:r w:rsidR="00DD72B4" w:rsidRPr="00CE30DE">
        <w:rPr>
          <w:rFonts w:ascii="Book Antiqua" w:hAnsi="Book Antiqua" w:cs="Calibri"/>
        </w:rPr>
        <w:t xml:space="preserve">tasu </w:t>
      </w:r>
      <w:r w:rsidRPr="00CE30DE">
        <w:rPr>
          <w:rFonts w:ascii="Book Antiqua" w:hAnsi="Book Antiqua" w:cs="Calibri"/>
        </w:rPr>
        <w:t>ebaproportsionaalset mõju väikese turuga ravimitele;</w:t>
      </w:r>
    </w:p>
    <w:p w14:paraId="3C74FD82" w14:textId="51C2D244" w:rsidR="003D2ABB" w:rsidRPr="00CE30DE" w:rsidRDefault="00DD72B4" w:rsidP="00E21FD6">
      <w:pPr>
        <w:pStyle w:val="ListParagraph"/>
        <w:numPr>
          <w:ilvl w:val="0"/>
          <w:numId w:val="3"/>
        </w:numPr>
        <w:contextualSpacing w:val="0"/>
        <w:rPr>
          <w:rFonts w:ascii="Book Antiqua" w:hAnsi="Book Antiqua" w:cs="Calibri"/>
        </w:rPr>
      </w:pPr>
      <w:r w:rsidRPr="00CE30DE">
        <w:rPr>
          <w:rFonts w:ascii="Book Antiqua" w:hAnsi="Book Antiqua" w:cs="Calibri"/>
        </w:rPr>
        <w:t xml:space="preserve">uus erand </w:t>
      </w:r>
      <w:r w:rsidR="003D2ABB" w:rsidRPr="00CE30DE">
        <w:rPr>
          <w:rFonts w:ascii="Book Antiqua" w:hAnsi="Book Antiqua" w:cs="Calibri"/>
        </w:rPr>
        <w:t>loob uusi ebavõrdsusi ja rakendusprobleeme</w:t>
      </w:r>
      <w:r w:rsidRPr="00CE30DE">
        <w:rPr>
          <w:rFonts w:ascii="Book Antiqua" w:hAnsi="Book Antiqua" w:cs="Calibri"/>
        </w:rPr>
        <w:t xml:space="preserve"> ning toob kaasa administreerimiskulude tõusu</w:t>
      </w:r>
      <w:r w:rsidR="003D2ABB" w:rsidRPr="00CE30DE">
        <w:rPr>
          <w:rFonts w:ascii="Book Antiqua" w:hAnsi="Book Antiqua" w:cs="Calibri"/>
        </w:rPr>
        <w:t>;</w:t>
      </w:r>
    </w:p>
    <w:p w14:paraId="334128F3" w14:textId="77777777" w:rsidR="003C2B2C" w:rsidRDefault="00DD72B4" w:rsidP="003C2B2C">
      <w:pPr>
        <w:pStyle w:val="ListParagraph"/>
        <w:numPr>
          <w:ilvl w:val="0"/>
          <w:numId w:val="3"/>
        </w:numPr>
        <w:ind w:left="540" w:hanging="180"/>
        <w:contextualSpacing w:val="0"/>
        <w:rPr>
          <w:rFonts w:ascii="Book Antiqua" w:hAnsi="Book Antiqua" w:cs="Calibri"/>
        </w:rPr>
      </w:pPr>
      <w:r w:rsidRPr="00CE30DE">
        <w:rPr>
          <w:rFonts w:ascii="Book Antiqua" w:hAnsi="Book Antiqua" w:cs="Calibri"/>
        </w:rPr>
        <w:lastRenderedPageBreak/>
        <w:t xml:space="preserve">see ei mõjuta </w:t>
      </w:r>
      <w:r w:rsidR="003D2ABB" w:rsidRPr="00CE30DE">
        <w:rPr>
          <w:rFonts w:ascii="Book Antiqua" w:hAnsi="Book Antiqua" w:cs="Calibri"/>
        </w:rPr>
        <w:t xml:space="preserve">turu toimimist </w:t>
      </w:r>
      <w:r w:rsidRPr="00CE30DE">
        <w:rPr>
          <w:rFonts w:ascii="Book Antiqua" w:hAnsi="Book Antiqua" w:cs="Calibri"/>
        </w:rPr>
        <w:t>ega lahenda „uinuvate“ müügilubade probleemi (muudatus</w:t>
      </w:r>
      <w:r w:rsidR="003D2ABB" w:rsidRPr="00CE30DE">
        <w:rPr>
          <w:rFonts w:ascii="Book Antiqua" w:hAnsi="Book Antiqua" w:cs="Calibri"/>
        </w:rPr>
        <w:t xml:space="preserve"> </w:t>
      </w:r>
      <w:r w:rsidRPr="00CE30DE">
        <w:rPr>
          <w:rFonts w:ascii="Book Antiqua" w:hAnsi="Book Antiqua" w:cs="Calibri"/>
        </w:rPr>
        <w:t>sellisel kujul on põhjendamatu ning sellel puudub arusaadav eesmärk)</w:t>
      </w:r>
      <w:r w:rsidR="003D2ABB" w:rsidRPr="00CE30DE">
        <w:rPr>
          <w:rFonts w:ascii="Book Antiqua" w:hAnsi="Book Antiqua" w:cs="Calibri"/>
        </w:rPr>
        <w:t>.</w:t>
      </w:r>
    </w:p>
    <w:p w14:paraId="5D3C47B5" w14:textId="5E5DD2A9" w:rsidR="00B44231" w:rsidRPr="003C2B2C" w:rsidRDefault="003C2B2C" w:rsidP="003C2B2C">
      <w:pPr>
        <w:spacing w:before="240"/>
        <w:ind w:left="450" w:hanging="450"/>
        <w:rPr>
          <w:rFonts w:ascii="Book Antiqua" w:hAnsi="Book Antiqua" w:cs="Calibri"/>
        </w:rPr>
      </w:pPr>
      <w:r w:rsidRPr="003C2B2C">
        <w:rPr>
          <w:rFonts w:ascii="Book Antiqua" w:hAnsi="Book Antiqua" w:cs="Calibri"/>
        </w:rPr>
        <w:t>28.</w:t>
      </w:r>
      <w:r w:rsidRPr="003C2B2C">
        <w:rPr>
          <w:rFonts w:ascii="Book Antiqua" w:hAnsi="Book Antiqua" w:cs="Calibri"/>
          <w:b/>
          <w:bCs/>
        </w:rPr>
        <w:tab/>
      </w:r>
      <w:r w:rsidR="00DD72B4" w:rsidRPr="003C2B2C">
        <w:rPr>
          <w:rFonts w:ascii="Book Antiqua" w:hAnsi="Book Antiqua" w:cs="Calibri"/>
          <w:b/>
          <w:bCs/>
          <w:u w:val="single"/>
        </w:rPr>
        <w:t xml:space="preserve">Kavandatud muudatus </w:t>
      </w:r>
      <w:r w:rsidR="004D5111" w:rsidRPr="003C2B2C">
        <w:rPr>
          <w:rFonts w:ascii="Book Antiqua" w:hAnsi="Book Antiqua" w:cs="Calibri"/>
          <w:b/>
          <w:bCs/>
          <w:u w:val="single"/>
        </w:rPr>
        <w:t xml:space="preserve">on põhjendamatu, see </w:t>
      </w:r>
      <w:r w:rsidR="00DD72B4" w:rsidRPr="003C2B2C">
        <w:rPr>
          <w:rFonts w:ascii="Book Antiqua" w:hAnsi="Book Antiqua" w:cs="Calibri"/>
          <w:b/>
          <w:bCs/>
          <w:u w:val="single"/>
        </w:rPr>
        <w:t>ei lahenda</w:t>
      </w:r>
      <w:r w:rsidR="003D2ABB" w:rsidRPr="003C2B2C">
        <w:rPr>
          <w:rFonts w:ascii="Book Antiqua" w:hAnsi="Book Antiqua" w:cs="Calibri"/>
          <w:b/>
          <w:bCs/>
          <w:u w:val="single"/>
        </w:rPr>
        <w:t xml:space="preserve"> </w:t>
      </w:r>
      <w:r w:rsidR="00DD72B4" w:rsidRPr="003C2B2C">
        <w:rPr>
          <w:rFonts w:ascii="Book Antiqua" w:hAnsi="Book Antiqua" w:cs="Calibri"/>
          <w:b/>
          <w:bCs/>
          <w:u w:val="single"/>
        </w:rPr>
        <w:t xml:space="preserve">mitte ühtegi õiguskantsleri märkust </w:t>
      </w:r>
      <w:r w:rsidR="004D5111" w:rsidRPr="003C2B2C">
        <w:rPr>
          <w:rFonts w:ascii="Book Antiqua" w:hAnsi="Book Antiqua" w:cs="Calibri"/>
          <w:b/>
          <w:bCs/>
          <w:u w:val="single"/>
        </w:rPr>
        <w:t>ega paranda mitte kuidagi regulatsiooni põhiseadusega kooskõla</w:t>
      </w:r>
      <w:r w:rsidR="00DD72B4" w:rsidRPr="003C2B2C">
        <w:rPr>
          <w:rFonts w:ascii="Book Antiqua" w:hAnsi="Book Antiqua" w:cs="Calibri"/>
          <w:b/>
          <w:bCs/>
          <w:u w:val="single"/>
        </w:rPr>
        <w:t>.</w:t>
      </w:r>
      <w:r w:rsidR="00E21FD6" w:rsidRPr="003C2B2C">
        <w:rPr>
          <w:rFonts w:ascii="Book Antiqua" w:hAnsi="Book Antiqua" w:cs="Calibri"/>
          <w:b/>
          <w:bCs/>
          <w:u w:val="single"/>
        </w:rPr>
        <w:t xml:space="preserve"> </w:t>
      </w:r>
      <w:r w:rsidR="00B44231" w:rsidRPr="003C2B2C">
        <w:rPr>
          <w:rFonts w:ascii="Book Antiqua" w:hAnsi="Book Antiqua" w:cs="Calibri"/>
          <w:b/>
          <w:bCs/>
          <w:u w:val="single"/>
        </w:rPr>
        <w:t xml:space="preserve">MTÜ Veterinaarravimitootjate Liit vaidleb esitatud kujul määruse 55 täiendamisele vastu. </w:t>
      </w:r>
    </w:p>
    <w:p w14:paraId="3355DB95" w14:textId="77777777" w:rsidR="00ED49F9" w:rsidRPr="00CE30DE" w:rsidRDefault="00ED49F9" w:rsidP="001D2DD4">
      <w:pPr>
        <w:rPr>
          <w:rFonts w:ascii="Book Antiqua" w:hAnsi="Book Antiqua" w:cs="Calibri"/>
        </w:rPr>
      </w:pPr>
    </w:p>
    <w:p w14:paraId="5925E5B3" w14:textId="2BBD3742" w:rsidR="00ED49F9" w:rsidRPr="00CE30DE" w:rsidRDefault="00ED49F9" w:rsidP="001E3245">
      <w:pPr>
        <w:ind w:left="0"/>
        <w:rPr>
          <w:rFonts w:ascii="Book Antiqua" w:hAnsi="Book Antiqua" w:cs="Calibri"/>
        </w:rPr>
      </w:pPr>
      <w:r w:rsidRPr="00CE30DE">
        <w:rPr>
          <w:rFonts w:ascii="Book Antiqua" w:hAnsi="Book Antiqua" w:cs="Calibri"/>
        </w:rPr>
        <w:t xml:space="preserve">MTÜ Veterinaarravimitootjate Liit hinnangul tuleks Sotsiaalministeeriumil esimesel võimalusel </w:t>
      </w:r>
      <w:r w:rsidR="00261790" w:rsidRPr="00CE30DE">
        <w:rPr>
          <w:rFonts w:ascii="Book Antiqua" w:hAnsi="Book Antiqua" w:cs="Calibri"/>
        </w:rPr>
        <w:t>kokku kutsuda</w:t>
      </w:r>
      <w:r w:rsidRPr="00CE30DE">
        <w:rPr>
          <w:rFonts w:ascii="Book Antiqua" w:hAnsi="Book Antiqua" w:cs="Calibri"/>
        </w:rPr>
        <w:t xml:space="preserve"> ümarlaud õiguskantsleri tõstatatud probleemi ja selle võimalike lahenduste kaardistamiseks ja arutamiseks.</w:t>
      </w:r>
    </w:p>
    <w:p w14:paraId="1DE9E357" w14:textId="04986FEC" w:rsidR="00ED49F9" w:rsidRPr="00CE30DE" w:rsidRDefault="00ED49F9" w:rsidP="001E3245">
      <w:pPr>
        <w:spacing w:before="240"/>
        <w:ind w:left="0"/>
        <w:rPr>
          <w:rFonts w:ascii="Book Antiqua" w:hAnsi="Book Antiqua" w:cs="Calibri"/>
        </w:rPr>
      </w:pPr>
      <w:r w:rsidRPr="00CE30DE">
        <w:rPr>
          <w:rFonts w:ascii="Book Antiqua" w:hAnsi="Book Antiqua" w:cs="Calibri"/>
        </w:rPr>
        <w:t xml:space="preserve">Palume </w:t>
      </w:r>
      <w:proofErr w:type="spellStart"/>
      <w:r w:rsidRPr="00CE30DE">
        <w:rPr>
          <w:rFonts w:ascii="Book Antiqua" w:hAnsi="Book Antiqua" w:cs="Calibri"/>
        </w:rPr>
        <w:t>ülalesitatud</w:t>
      </w:r>
      <w:proofErr w:type="spellEnd"/>
      <w:r w:rsidRPr="00CE30DE">
        <w:rPr>
          <w:rFonts w:ascii="Book Antiqua" w:hAnsi="Book Antiqua" w:cs="Calibri"/>
        </w:rPr>
        <w:t xml:space="preserve"> küsimuste arutamiseks meiega esimesel võimalusel ühendust võtta, saates vastuse e-postile info@veterinaarravimitootjateliit.ee.</w:t>
      </w:r>
    </w:p>
    <w:p w14:paraId="03358232" w14:textId="77777777" w:rsidR="00ED49F9" w:rsidRPr="00CE30DE" w:rsidRDefault="00ED49F9" w:rsidP="001E3245">
      <w:pPr>
        <w:spacing w:before="0" w:after="0"/>
        <w:rPr>
          <w:rFonts w:ascii="Book Antiqua" w:hAnsi="Book Antiqua" w:cs="Calibri"/>
        </w:rPr>
      </w:pPr>
    </w:p>
    <w:p w14:paraId="7300B84C" w14:textId="77777777" w:rsidR="00ED49F9" w:rsidRPr="00CE30DE" w:rsidRDefault="00ED49F9" w:rsidP="001E3245">
      <w:pPr>
        <w:spacing w:before="0" w:after="0"/>
        <w:rPr>
          <w:rFonts w:ascii="Book Antiqua" w:hAnsi="Book Antiqua" w:cs="Calibri"/>
        </w:rPr>
      </w:pPr>
    </w:p>
    <w:p w14:paraId="30C335E1" w14:textId="36D06007" w:rsidR="00ED49F9" w:rsidRPr="00CE30DE" w:rsidRDefault="00ED49F9" w:rsidP="001E3245">
      <w:pPr>
        <w:spacing w:before="0" w:after="0"/>
        <w:ind w:left="0"/>
        <w:rPr>
          <w:rFonts w:ascii="Book Antiqua" w:hAnsi="Book Antiqua" w:cs="Calibri"/>
        </w:rPr>
      </w:pPr>
      <w:r w:rsidRPr="00CE30DE">
        <w:rPr>
          <w:rFonts w:ascii="Book Antiqua" w:hAnsi="Book Antiqua" w:cs="Calibri"/>
        </w:rPr>
        <w:t>Lugupidamisega</w:t>
      </w:r>
    </w:p>
    <w:p w14:paraId="1573D4A1" w14:textId="77777777" w:rsidR="00ED49F9" w:rsidRPr="00CE30DE" w:rsidRDefault="00ED49F9" w:rsidP="001E3245">
      <w:pPr>
        <w:spacing w:before="0" w:after="0"/>
        <w:rPr>
          <w:rFonts w:ascii="Book Antiqua" w:hAnsi="Book Antiqua" w:cs="Calibri"/>
        </w:rPr>
      </w:pPr>
    </w:p>
    <w:p w14:paraId="4BF6D832" w14:textId="670A693A" w:rsidR="00ED49F9" w:rsidRPr="001E3245" w:rsidRDefault="00ED49F9" w:rsidP="001E3245">
      <w:pPr>
        <w:spacing w:before="0" w:after="0"/>
        <w:ind w:left="0"/>
        <w:rPr>
          <w:rFonts w:ascii="Book Antiqua" w:hAnsi="Book Antiqua" w:cs="Calibri"/>
          <w:i/>
          <w:iCs/>
          <w:color w:val="0E2841" w:themeColor="text2"/>
        </w:rPr>
      </w:pPr>
      <w:r w:rsidRPr="001E3245">
        <w:rPr>
          <w:rFonts w:ascii="Book Antiqua" w:hAnsi="Book Antiqua" w:cs="Calibri"/>
          <w:i/>
          <w:iCs/>
          <w:color w:val="0E2841" w:themeColor="text2"/>
        </w:rPr>
        <w:t>/digitaalselt allkirjastatud/</w:t>
      </w:r>
    </w:p>
    <w:p w14:paraId="507F93CC" w14:textId="77777777" w:rsidR="001E3245" w:rsidRPr="00CE30DE" w:rsidRDefault="001E3245" w:rsidP="001E3245">
      <w:pPr>
        <w:spacing w:before="0" w:after="0"/>
        <w:ind w:left="0"/>
        <w:rPr>
          <w:rFonts w:ascii="Book Antiqua" w:hAnsi="Book Antiqua" w:cs="Calibri"/>
        </w:rPr>
      </w:pPr>
    </w:p>
    <w:p w14:paraId="57D0DFBD" w14:textId="17B0CFF3" w:rsidR="00ED49F9" w:rsidRPr="00CE30DE" w:rsidRDefault="00ED49F9" w:rsidP="001E3245">
      <w:pPr>
        <w:spacing w:before="0" w:after="0"/>
        <w:ind w:left="0"/>
        <w:rPr>
          <w:rFonts w:ascii="Book Antiqua" w:hAnsi="Book Antiqua" w:cs="Calibri"/>
        </w:rPr>
      </w:pPr>
      <w:r w:rsidRPr="00CE30DE">
        <w:rPr>
          <w:rFonts w:ascii="Book Antiqua" w:hAnsi="Book Antiqua" w:cs="Calibri"/>
        </w:rPr>
        <w:t>Rasmus Kuklane, juhatuse liige</w:t>
      </w:r>
    </w:p>
    <w:p w14:paraId="2FA4377C" w14:textId="35E7A3D7" w:rsidR="00046DAD" w:rsidRPr="00CE30DE" w:rsidRDefault="00ED49F9" w:rsidP="001E3245">
      <w:pPr>
        <w:spacing w:before="0" w:after="0"/>
        <w:ind w:left="0"/>
        <w:rPr>
          <w:rFonts w:ascii="Book Antiqua" w:hAnsi="Book Antiqua" w:cs="Calibri"/>
        </w:rPr>
      </w:pPr>
      <w:r w:rsidRPr="00CE30DE">
        <w:rPr>
          <w:rFonts w:ascii="Book Antiqua" w:hAnsi="Book Antiqua" w:cs="Calibri"/>
        </w:rPr>
        <w:t>MTÜ Veterinaarravimitootjate Liit</w:t>
      </w:r>
    </w:p>
    <w:sectPr w:rsidR="00046DAD" w:rsidRPr="00CE30DE" w:rsidSect="001E3245">
      <w:headerReference w:type="default" r:id="rId10"/>
      <w:pgSz w:w="12240" w:h="15840"/>
      <w:pgMar w:top="1440" w:right="1170" w:bottom="117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4D5E" w14:textId="77777777" w:rsidR="00771CA6" w:rsidRDefault="00771CA6" w:rsidP="00B44231">
      <w:pPr>
        <w:spacing w:after="0"/>
      </w:pPr>
      <w:r>
        <w:separator/>
      </w:r>
    </w:p>
  </w:endnote>
  <w:endnote w:type="continuationSeparator" w:id="0">
    <w:p w14:paraId="70F3CFAE" w14:textId="77777777" w:rsidR="00771CA6" w:rsidRDefault="00771CA6" w:rsidP="00B442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D6FE" w14:textId="77777777" w:rsidR="00771CA6" w:rsidRDefault="00771CA6" w:rsidP="00B44231">
      <w:pPr>
        <w:spacing w:after="0"/>
      </w:pPr>
      <w:r>
        <w:separator/>
      </w:r>
    </w:p>
  </w:footnote>
  <w:footnote w:type="continuationSeparator" w:id="0">
    <w:p w14:paraId="28465BA6" w14:textId="77777777" w:rsidR="00771CA6" w:rsidRDefault="00771CA6" w:rsidP="00B442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18"/>
        <w:szCs w:val="18"/>
      </w:rPr>
      <w:id w:val="1423066739"/>
      <w:docPartObj>
        <w:docPartGallery w:val="Page Numbers (Top of Page)"/>
        <w:docPartUnique/>
      </w:docPartObj>
    </w:sdtPr>
    <w:sdtContent>
      <w:p w14:paraId="29CAEEFF" w14:textId="20B3BD13" w:rsidR="00B44231" w:rsidRPr="001E3245" w:rsidRDefault="00B44231">
        <w:pPr>
          <w:pStyle w:val="Header"/>
          <w:jc w:val="right"/>
          <w:rPr>
            <w:rFonts w:ascii="Book Antiqua" w:hAnsi="Book Antiqua"/>
            <w:sz w:val="18"/>
            <w:szCs w:val="18"/>
          </w:rPr>
        </w:pPr>
        <w:r w:rsidRPr="001E3245">
          <w:rPr>
            <w:rFonts w:ascii="Book Antiqua" w:hAnsi="Book Antiqua"/>
            <w:sz w:val="18"/>
            <w:szCs w:val="18"/>
          </w:rPr>
          <w:fldChar w:fldCharType="begin"/>
        </w:r>
        <w:r w:rsidRPr="001E3245">
          <w:rPr>
            <w:rFonts w:ascii="Book Antiqua" w:hAnsi="Book Antiqua"/>
            <w:sz w:val="18"/>
            <w:szCs w:val="18"/>
          </w:rPr>
          <w:instrText>PAGE   \* MERGEFORMAT</w:instrText>
        </w:r>
        <w:r w:rsidRPr="001E3245">
          <w:rPr>
            <w:rFonts w:ascii="Book Antiqua" w:hAnsi="Book Antiqua"/>
            <w:sz w:val="18"/>
            <w:szCs w:val="18"/>
          </w:rPr>
          <w:fldChar w:fldCharType="separate"/>
        </w:r>
        <w:r w:rsidRPr="001E3245">
          <w:rPr>
            <w:rFonts w:ascii="Book Antiqua" w:hAnsi="Book Antiqua"/>
            <w:sz w:val="18"/>
            <w:szCs w:val="18"/>
          </w:rPr>
          <w:t>2</w:t>
        </w:r>
        <w:r w:rsidRPr="001E3245">
          <w:rPr>
            <w:rFonts w:ascii="Book Antiqua" w:hAnsi="Book Antiqua"/>
            <w:sz w:val="18"/>
            <w:szCs w:val="18"/>
          </w:rPr>
          <w:fldChar w:fldCharType="end"/>
        </w:r>
      </w:p>
    </w:sdtContent>
  </w:sdt>
  <w:p w14:paraId="28AD07BB" w14:textId="77777777" w:rsidR="00B44231" w:rsidRPr="001E3245" w:rsidRDefault="00B44231">
    <w:pPr>
      <w:pStyle w:val="Header"/>
      <w:rPr>
        <w:rFonts w:ascii="Book Antiqua" w:hAnsi="Book Antiqu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A56"/>
    <w:multiLevelType w:val="hybridMultilevel"/>
    <w:tmpl w:val="A0AA27DA"/>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00DF7"/>
    <w:multiLevelType w:val="hybridMultilevel"/>
    <w:tmpl w:val="7C568A92"/>
    <w:lvl w:ilvl="0" w:tplc="1D687406">
      <w:start w:val="5"/>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7B12DC"/>
    <w:multiLevelType w:val="hybridMultilevel"/>
    <w:tmpl w:val="7602BD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8234EDE"/>
    <w:multiLevelType w:val="hybridMultilevel"/>
    <w:tmpl w:val="A98E23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87D63D6"/>
    <w:multiLevelType w:val="hybridMultilevel"/>
    <w:tmpl w:val="0748D77C"/>
    <w:lvl w:ilvl="0" w:tplc="40D8F53E">
      <w:start w:val="202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7E154E"/>
    <w:multiLevelType w:val="hybridMultilevel"/>
    <w:tmpl w:val="0520F34A"/>
    <w:lvl w:ilvl="0" w:tplc="7464A6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2A54D84"/>
    <w:multiLevelType w:val="multilevel"/>
    <w:tmpl w:val="F774A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30C07"/>
    <w:multiLevelType w:val="multilevel"/>
    <w:tmpl w:val="9DA68EE0"/>
    <w:lvl w:ilvl="0">
      <w:start w:val="26"/>
      <w:numFmt w:val="decimal"/>
      <w:lvlText w:val="%1"/>
      <w:lvlJc w:val="left"/>
      <w:pPr>
        <w:ind w:left="390" w:hanging="390"/>
      </w:pPr>
      <w:rPr>
        <w:rFonts w:hint="default"/>
      </w:rPr>
    </w:lvl>
    <w:lvl w:ilvl="1">
      <w:start w:val="1"/>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E4A0E"/>
    <w:multiLevelType w:val="hybridMultilevel"/>
    <w:tmpl w:val="94D077E2"/>
    <w:lvl w:ilvl="0" w:tplc="82F212D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DCD3ED3"/>
    <w:multiLevelType w:val="hybridMultilevel"/>
    <w:tmpl w:val="FF2A7EF8"/>
    <w:lvl w:ilvl="0" w:tplc="721650C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E13EC"/>
    <w:multiLevelType w:val="multilevel"/>
    <w:tmpl w:val="6E0C39F2"/>
    <w:lvl w:ilvl="0">
      <w:start w:val="20"/>
      <w:numFmt w:val="decimal"/>
      <w:lvlText w:val="%1."/>
      <w:lvlJc w:val="left"/>
      <w:pPr>
        <w:ind w:left="443" w:hanging="443"/>
      </w:pPr>
      <w:rPr>
        <w:rFonts w:hint="default"/>
        <w:b w:val="0"/>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61716A"/>
    <w:multiLevelType w:val="hybridMultilevel"/>
    <w:tmpl w:val="EC8AE97A"/>
    <w:lvl w:ilvl="0" w:tplc="B05C619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55C18"/>
    <w:multiLevelType w:val="multilevel"/>
    <w:tmpl w:val="7724084C"/>
    <w:lvl w:ilvl="0">
      <w:start w:val="26"/>
      <w:numFmt w:val="decimal"/>
      <w:lvlText w:val="%1."/>
      <w:lvlJc w:val="left"/>
      <w:pPr>
        <w:ind w:left="555" w:hanging="555"/>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7F7D37"/>
    <w:multiLevelType w:val="hybridMultilevel"/>
    <w:tmpl w:val="193A4F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14A73EF"/>
    <w:multiLevelType w:val="hybridMultilevel"/>
    <w:tmpl w:val="AFA61486"/>
    <w:lvl w:ilvl="0" w:tplc="0425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79E175A9"/>
    <w:multiLevelType w:val="multilevel"/>
    <w:tmpl w:val="3404E072"/>
    <w:lvl w:ilvl="0">
      <w:start w:val="12"/>
      <w:numFmt w:val="decimal"/>
      <w:lvlText w:val="%1."/>
      <w:lvlJc w:val="left"/>
      <w:pPr>
        <w:ind w:left="443" w:hanging="44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32946790">
    <w:abstractNumId w:val="6"/>
  </w:num>
  <w:num w:numId="2" w16cid:durableId="527254360">
    <w:abstractNumId w:val="13"/>
  </w:num>
  <w:num w:numId="3" w16cid:durableId="865950479">
    <w:abstractNumId w:val="1"/>
  </w:num>
  <w:num w:numId="4" w16cid:durableId="277414877">
    <w:abstractNumId w:val="4"/>
  </w:num>
  <w:num w:numId="5" w16cid:durableId="1638604022">
    <w:abstractNumId w:val="11"/>
  </w:num>
  <w:num w:numId="6" w16cid:durableId="1970893662">
    <w:abstractNumId w:val="5"/>
  </w:num>
  <w:num w:numId="7" w16cid:durableId="456217049">
    <w:abstractNumId w:val="9"/>
  </w:num>
  <w:num w:numId="8" w16cid:durableId="2023242877">
    <w:abstractNumId w:val="15"/>
  </w:num>
  <w:num w:numId="9" w16cid:durableId="480848774">
    <w:abstractNumId w:val="0"/>
  </w:num>
  <w:num w:numId="10" w16cid:durableId="1083338558">
    <w:abstractNumId w:val="10"/>
  </w:num>
  <w:num w:numId="11" w16cid:durableId="130707719">
    <w:abstractNumId w:val="14"/>
  </w:num>
  <w:num w:numId="12" w16cid:durableId="1620137076">
    <w:abstractNumId w:val="12"/>
  </w:num>
  <w:num w:numId="13" w16cid:durableId="973414449">
    <w:abstractNumId w:val="7"/>
  </w:num>
  <w:num w:numId="14" w16cid:durableId="1233080423">
    <w:abstractNumId w:val="8"/>
  </w:num>
  <w:num w:numId="15" w16cid:durableId="1799376080">
    <w:abstractNumId w:val="2"/>
  </w:num>
  <w:num w:numId="16" w16cid:durableId="772094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0F"/>
    <w:rsid w:val="00040D4E"/>
    <w:rsid w:val="00046DAD"/>
    <w:rsid w:val="00051853"/>
    <w:rsid w:val="000628C4"/>
    <w:rsid w:val="0007569E"/>
    <w:rsid w:val="000F11EA"/>
    <w:rsid w:val="00111767"/>
    <w:rsid w:val="00127339"/>
    <w:rsid w:val="00151119"/>
    <w:rsid w:val="001D2DD4"/>
    <w:rsid w:val="001E2864"/>
    <w:rsid w:val="001E3245"/>
    <w:rsid w:val="002030A0"/>
    <w:rsid w:val="00221AB1"/>
    <w:rsid w:val="00235717"/>
    <w:rsid w:val="002477B7"/>
    <w:rsid w:val="00261790"/>
    <w:rsid w:val="002D122B"/>
    <w:rsid w:val="003278E7"/>
    <w:rsid w:val="00337593"/>
    <w:rsid w:val="00381841"/>
    <w:rsid w:val="00387B90"/>
    <w:rsid w:val="003C2B2C"/>
    <w:rsid w:val="003C2EA3"/>
    <w:rsid w:val="003D2ABB"/>
    <w:rsid w:val="003E6BD9"/>
    <w:rsid w:val="00401F85"/>
    <w:rsid w:val="00406DE8"/>
    <w:rsid w:val="00414902"/>
    <w:rsid w:val="00414C86"/>
    <w:rsid w:val="004251E5"/>
    <w:rsid w:val="00434F34"/>
    <w:rsid w:val="00443B8A"/>
    <w:rsid w:val="0045132C"/>
    <w:rsid w:val="00480BF9"/>
    <w:rsid w:val="0048638A"/>
    <w:rsid w:val="004C4DF0"/>
    <w:rsid w:val="004C67AC"/>
    <w:rsid w:val="004D5111"/>
    <w:rsid w:val="00501CDA"/>
    <w:rsid w:val="005064C5"/>
    <w:rsid w:val="00513674"/>
    <w:rsid w:val="00516B09"/>
    <w:rsid w:val="00555031"/>
    <w:rsid w:val="00567E3A"/>
    <w:rsid w:val="00574201"/>
    <w:rsid w:val="00582FBF"/>
    <w:rsid w:val="005B0B7E"/>
    <w:rsid w:val="005B6322"/>
    <w:rsid w:val="005D5619"/>
    <w:rsid w:val="0060523D"/>
    <w:rsid w:val="00635E53"/>
    <w:rsid w:val="006C15B9"/>
    <w:rsid w:val="00703DB5"/>
    <w:rsid w:val="00722052"/>
    <w:rsid w:val="00771CA6"/>
    <w:rsid w:val="007B5A88"/>
    <w:rsid w:val="007C60A8"/>
    <w:rsid w:val="007D273A"/>
    <w:rsid w:val="007F7266"/>
    <w:rsid w:val="00914448"/>
    <w:rsid w:val="00976766"/>
    <w:rsid w:val="00990D10"/>
    <w:rsid w:val="009C3169"/>
    <w:rsid w:val="00A043A3"/>
    <w:rsid w:val="00A15993"/>
    <w:rsid w:val="00A40421"/>
    <w:rsid w:val="00A437AF"/>
    <w:rsid w:val="00A64D81"/>
    <w:rsid w:val="00A65478"/>
    <w:rsid w:val="00A72F82"/>
    <w:rsid w:val="00A84DEC"/>
    <w:rsid w:val="00A97F0F"/>
    <w:rsid w:val="00AB577E"/>
    <w:rsid w:val="00AF36DE"/>
    <w:rsid w:val="00AF5CC3"/>
    <w:rsid w:val="00B154CA"/>
    <w:rsid w:val="00B33A81"/>
    <w:rsid w:val="00B44231"/>
    <w:rsid w:val="00BD0770"/>
    <w:rsid w:val="00BD584F"/>
    <w:rsid w:val="00BF505E"/>
    <w:rsid w:val="00C059E9"/>
    <w:rsid w:val="00C319DC"/>
    <w:rsid w:val="00C62943"/>
    <w:rsid w:val="00C81607"/>
    <w:rsid w:val="00C8631F"/>
    <w:rsid w:val="00CC1D19"/>
    <w:rsid w:val="00CD3B2B"/>
    <w:rsid w:val="00CE1C0D"/>
    <w:rsid w:val="00CE28FF"/>
    <w:rsid w:val="00CE30DE"/>
    <w:rsid w:val="00D157B5"/>
    <w:rsid w:val="00D56FF3"/>
    <w:rsid w:val="00D6489B"/>
    <w:rsid w:val="00DA08B7"/>
    <w:rsid w:val="00DD72B4"/>
    <w:rsid w:val="00E04E4B"/>
    <w:rsid w:val="00E21FD6"/>
    <w:rsid w:val="00E345A8"/>
    <w:rsid w:val="00E3755F"/>
    <w:rsid w:val="00E66487"/>
    <w:rsid w:val="00EC2072"/>
    <w:rsid w:val="00ED49F9"/>
    <w:rsid w:val="00F3358D"/>
    <w:rsid w:val="00F35B25"/>
    <w:rsid w:val="00F55A4C"/>
    <w:rsid w:val="00F66D32"/>
    <w:rsid w:val="00F76951"/>
    <w:rsid w:val="00F86312"/>
    <w:rsid w:val="00FC0F53"/>
    <w:rsid w:val="00FF37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CD8D"/>
  <w15:chartTrackingRefBased/>
  <w15:docId w15:val="{129A10E1-8AD4-4980-B23E-1FEBE30E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before="120" w:after="120"/>
        <w:ind w:left="5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F0F"/>
    <w:rPr>
      <w:rFonts w:eastAsiaTheme="majorEastAsia" w:cstheme="majorBidi"/>
      <w:color w:val="272727" w:themeColor="text1" w:themeTint="D8"/>
    </w:rPr>
  </w:style>
  <w:style w:type="paragraph" w:styleId="Title">
    <w:name w:val="Title"/>
    <w:basedOn w:val="Normal"/>
    <w:next w:val="Normal"/>
    <w:link w:val="TitleChar"/>
    <w:uiPriority w:val="10"/>
    <w:qFormat/>
    <w:rsid w:val="00A97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F0F"/>
    <w:pPr>
      <w:numPr>
        <w:ilvl w:val="1"/>
      </w:numPr>
      <w:ind w:left="54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F0F"/>
    <w:pPr>
      <w:spacing w:before="160"/>
      <w:jc w:val="center"/>
    </w:pPr>
    <w:rPr>
      <w:i/>
      <w:iCs/>
      <w:color w:val="404040" w:themeColor="text1" w:themeTint="BF"/>
    </w:rPr>
  </w:style>
  <w:style w:type="character" w:customStyle="1" w:styleId="QuoteChar">
    <w:name w:val="Quote Char"/>
    <w:basedOn w:val="DefaultParagraphFont"/>
    <w:link w:val="Quote"/>
    <w:uiPriority w:val="29"/>
    <w:rsid w:val="00A97F0F"/>
    <w:rPr>
      <w:i/>
      <w:iCs/>
      <w:color w:val="404040" w:themeColor="text1" w:themeTint="BF"/>
    </w:rPr>
  </w:style>
  <w:style w:type="paragraph" w:styleId="ListParagraph">
    <w:name w:val="List Paragraph"/>
    <w:basedOn w:val="Normal"/>
    <w:uiPriority w:val="34"/>
    <w:qFormat/>
    <w:rsid w:val="00A97F0F"/>
    <w:pPr>
      <w:ind w:left="720"/>
      <w:contextualSpacing/>
    </w:pPr>
  </w:style>
  <w:style w:type="character" w:styleId="IntenseEmphasis">
    <w:name w:val="Intense Emphasis"/>
    <w:basedOn w:val="DefaultParagraphFont"/>
    <w:uiPriority w:val="21"/>
    <w:qFormat/>
    <w:rsid w:val="00A97F0F"/>
    <w:rPr>
      <w:i/>
      <w:iCs/>
      <w:color w:val="0F4761" w:themeColor="accent1" w:themeShade="BF"/>
    </w:rPr>
  </w:style>
  <w:style w:type="paragraph" w:styleId="IntenseQuote">
    <w:name w:val="Intense Quote"/>
    <w:basedOn w:val="Normal"/>
    <w:next w:val="Normal"/>
    <w:link w:val="IntenseQuoteChar"/>
    <w:uiPriority w:val="30"/>
    <w:qFormat/>
    <w:rsid w:val="00A97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F0F"/>
    <w:rPr>
      <w:i/>
      <w:iCs/>
      <w:color w:val="0F4761" w:themeColor="accent1" w:themeShade="BF"/>
    </w:rPr>
  </w:style>
  <w:style w:type="character" w:styleId="IntenseReference">
    <w:name w:val="Intense Reference"/>
    <w:basedOn w:val="DefaultParagraphFont"/>
    <w:uiPriority w:val="32"/>
    <w:qFormat/>
    <w:rsid w:val="00A97F0F"/>
    <w:rPr>
      <w:b/>
      <w:bCs/>
      <w:smallCaps/>
      <w:color w:val="0F4761" w:themeColor="accent1" w:themeShade="BF"/>
      <w:spacing w:val="5"/>
    </w:rPr>
  </w:style>
  <w:style w:type="character" w:styleId="Hyperlink">
    <w:name w:val="Hyperlink"/>
    <w:basedOn w:val="DefaultParagraphFont"/>
    <w:uiPriority w:val="99"/>
    <w:unhideWhenUsed/>
    <w:rsid w:val="00A97F0F"/>
    <w:rPr>
      <w:color w:val="467886" w:themeColor="hyperlink"/>
      <w:u w:val="single"/>
    </w:rPr>
  </w:style>
  <w:style w:type="character" w:styleId="UnresolvedMention">
    <w:name w:val="Unresolved Mention"/>
    <w:basedOn w:val="DefaultParagraphFont"/>
    <w:uiPriority w:val="99"/>
    <w:semiHidden/>
    <w:unhideWhenUsed/>
    <w:rsid w:val="00A97F0F"/>
    <w:rPr>
      <w:color w:val="605E5C"/>
      <w:shd w:val="clear" w:color="auto" w:fill="E1DFDD"/>
    </w:rPr>
  </w:style>
  <w:style w:type="paragraph" w:styleId="Header">
    <w:name w:val="header"/>
    <w:basedOn w:val="Normal"/>
    <w:link w:val="HeaderChar"/>
    <w:uiPriority w:val="99"/>
    <w:unhideWhenUsed/>
    <w:rsid w:val="00B44231"/>
    <w:pPr>
      <w:tabs>
        <w:tab w:val="center" w:pos="4513"/>
        <w:tab w:val="right" w:pos="9026"/>
      </w:tabs>
      <w:spacing w:after="0"/>
    </w:pPr>
  </w:style>
  <w:style w:type="character" w:customStyle="1" w:styleId="HeaderChar">
    <w:name w:val="Header Char"/>
    <w:basedOn w:val="DefaultParagraphFont"/>
    <w:link w:val="Header"/>
    <w:uiPriority w:val="99"/>
    <w:rsid w:val="00B44231"/>
  </w:style>
  <w:style w:type="paragraph" w:styleId="Footer">
    <w:name w:val="footer"/>
    <w:basedOn w:val="Normal"/>
    <w:link w:val="FooterChar"/>
    <w:uiPriority w:val="99"/>
    <w:unhideWhenUsed/>
    <w:rsid w:val="00B44231"/>
    <w:pPr>
      <w:tabs>
        <w:tab w:val="center" w:pos="4513"/>
        <w:tab w:val="right" w:pos="9026"/>
      </w:tabs>
      <w:spacing w:after="0"/>
    </w:pPr>
  </w:style>
  <w:style w:type="character" w:customStyle="1" w:styleId="FooterChar">
    <w:name w:val="Footer Char"/>
    <w:basedOn w:val="DefaultParagraphFont"/>
    <w:link w:val="Footer"/>
    <w:uiPriority w:val="99"/>
    <w:rsid w:val="00B44231"/>
  </w:style>
  <w:style w:type="paragraph" w:customStyle="1" w:styleId="Default">
    <w:name w:val="Default"/>
    <w:rsid w:val="00CC1D19"/>
    <w:pPr>
      <w:autoSpaceDE w:val="0"/>
      <w:autoSpaceDN w:val="0"/>
      <w:adjustRightInd w:val="0"/>
      <w:spacing w:before="0" w:after="0"/>
      <w:ind w:left="0"/>
      <w:jc w:val="left"/>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A07328ECA69488AE0EE821DC9EF73" ma:contentTypeVersion="1" ma:contentTypeDescription="Create a new document." ma:contentTypeScope="" ma:versionID="277619b7489f5d8f5b792520d2627253">
  <xsd:schema xmlns:xsd="http://www.w3.org/2001/XMLSchema" xmlns:xs="http://www.w3.org/2001/XMLSchema" xmlns:p="http://schemas.microsoft.com/office/2006/metadata/properties" xmlns:ns3="e8f5a928-8283-4258-beeb-697d73064bd2" targetNamespace="http://schemas.microsoft.com/office/2006/metadata/properties" ma:root="true" ma:fieldsID="a0243136ac77059c3e4d43337bb4adc7" ns3:_="">
    <xsd:import namespace="e8f5a928-8283-4258-beeb-697d73064bd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5a928-8283-4258-beeb-697d73064bd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2485C-0664-4AC6-BE41-A9C2C3E85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5a928-8283-4258-beeb-697d73064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DEF0D-212F-4A09-8A71-09D3EF635377}">
  <ds:schemaRefs>
    <ds:schemaRef ds:uri="http://schemas.microsoft.com/sharepoint/v3/contenttype/forms"/>
  </ds:schemaRefs>
</ds:datastoreItem>
</file>

<file path=customXml/itemProps3.xml><?xml version="1.0" encoding="utf-8"?>
<ds:datastoreItem xmlns:ds="http://schemas.openxmlformats.org/officeDocument/2006/customXml" ds:itemID="{BC3B3048-3FA4-4073-81FA-5E5E800F1E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11</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Eero Tonka</dc:creator>
  <cp:keywords/>
  <dc:description/>
  <cp:lastModifiedBy>Rasmus Kuklane</cp:lastModifiedBy>
  <cp:revision>20</cp:revision>
  <dcterms:created xsi:type="dcterms:W3CDTF">2026-03-22T10:47:00Z</dcterms:created>
  <dcterms:modified xsi:type="dcterms:W3CDTF">2026-03-22T21:53:00Z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0x01010001BA07328ECA69488AE0EE821DC9EF73</vt:lpwstr>
  </property>
</Properties>
</file>